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E5D2" w14:textId="77777777" w:rsidR="007F05A4" w:rsidRPr="00301111" w:rsidRDefault="007F05A4" w:rsidP="007F05A4">
      <w:pPr>
        <w:jc w:val="center"/>
        <w:rPr>
          <w:rFonts w:eastAsia="Calibri"/>
          <w:kern w:val="0"/>
          <w:lang w:val="en-LC" w:eastAsia="en-LC"/>
          <w14:ligatures w14:val="none"/>
        </w:rPr>
      </w:pPr>
    </w:p>
    <w:p w14:paraId="275BB03D" w14:textId="77777777" w:rsidR="007F05A4" w:rsidRDefault="007F05A4" w:rsidP="007F05A4">
      <w:pPr>
        <w:rPr>
          <w:rFonts w:eastAsia="Calibri"/>
          <w:kern w:val="0"/>
          <w:lang w:eastAsia="en-LC"/>
          <w14:ligatures w14:val="none"/>
        </w:rPr>
      </w:pPr>
      <w:r w:rsidRPr="00301111">
        <w:rPr>
          <w:rFonts w:eastAsia="Calibri"/>
          <w:noProof/>
          <w:kern w:val="0"/>
          <w:lang w:val="en-LC" w:eastAsia="en-LC"/>
          <w14:ligatures w14:val="none"/>
        </w:rPr>
        <w:drawing>
          <wp:anchor distT="0" distB="0" distL="114300" distR="114300" simplePos="0" relativeHeight="251659264" behindDoc="0" locked="0" layoutInCell="1" allowOverlap="1" wp14:anchorId="0384CCE3" wp14:editId="18B4C0D6">
            <wp:simplePos x="0" y="0"/>
            <wp:positionH relativeFrom="column">
              <wp:posOffset>4701540</wp:posOffset>
            </wp:positionH>
            <wp:positionV relativeFrom="paragraph">
              <wp:posOffset>7620</wp:posOffset>
            </wp:positionV>
            <wp:extent cx="1165860" cy="1402715"/>
            <wp:effectExtent l="0" t="0" r="0" b="6985"/>
            <wp:wrapSquare wrapText="bothSides"/>
            <wp:docPr id="1033320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5860" cy="1402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18BB">
        <w:rPr>
          <w:noProof/>
        </w:rPr>
        <w:drawing>
          <wp:inline distT="0" distB="0" distL="0" distR="0" wp14:anchorId="69569733" wp14:editId="38AA6F90">
            <wp:extent cx="1112520" cy="1187803"/>
            <wp:effectExtent l="0" t="0" r="0" b="0"/>
            <wp:docPr id="2" name="Picture 2" descr="C:\Users\drsch\AppData\Local\Temp\Rar$DIa19596.44179\SLUNCF_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sch\AppData\Local\Temp\Rar$DIa19596.44179\SLUNCF_LOGO-transpare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444" cy="1199466"/>
                    </a:xfrm>
                    <a:prstGeom prst="rect">
                      <a:avLst/>
                    </a:prstGeom>
                    <a:noFill/>
                    <a:ln>
                      <a:noFill/>
                    </a:ln>
                  </pic:spPr>
                </pic:pic>
              </a:graphicData>
            </a:graphic>
          </wp:inline>
        </w:drawing>
      </w:r>
    </w:p>
    <w:p w14:paraId="6CC25D01" w14:textId="77777777" w:rsidR="007F05A4" w:rsidRDefault="007F05A4" w:rsidP="002F738A">
      <w:pPr>
        <w:rPr>
          <w:b/>
          <w:bCs/>
        </w:rPr>
      </w:pPr>
    </w:p>
    <w:p w14:paraId="665BEE03" w14:textId="3C4CE38D" w:rsidR="002F738A" w:rsidRPr="002F738A" w:rsidRDefault="002F738A" w:rsidP="002F738A">
      <w:pPr>
        <w:rPr>
          <w:b/>
          <w:bCs/>
        </w:rPr>
      </w:pPr>
      <w:r w:rsidRPr="002F738A">
        <w:rPr>
          <w:b/>
          <w:bCs/>
        </w:rPr>
        <w:t>Terms of Reference</w:t>
      </w:r>
    </w:p>
    <w:p w14:paraId="6FC6CB8B" w14:textId="77777777" w:rsidR="002F738A" w:rsidRPr="002F738A" w:rsidRDefault="002F738A" w:rsidP="002F738A">
      <w:pPr>
        <w:rPr>
          <w:b/>
          <w:bCs/>
        </w:rPr>
      </w:pPr>
      <w:r w:rsidRPr="002F738A">
        <w:rPr>
          <w:b/>
          <w:bCs/>
        </w:rPr>
        <w:t>Legal Advisory Services – SMMA Pilot</w:t>
      </w:r>
    </w:p>
    <w:p w14:paraId="387B8743" w14:textId="77777777" w:rsidR="002F738A" w:rsidRPr="002F738A" w:rsidRDefault="002F738A" w:rsidP="002F738A">
      <w:pPr>
        <w:rPr>
          <w:b/>
          <w:bCs/>
        </w:rPr>
      </w:pPr>
      <w:r w:rsidRPr="002F738A">
        <w:rPr>
          <w:b/>
          <w:bCs/>
        </w:rPr>
        <w:t>(BluEFin Project)</w:t>
      </w:r>
    </w:p>
    <w:p w14:paraId="7600E13D" w14:textId="77777777" w:rsidR="002F738A" w:rsidRPr="002F738A" w:rsidRDefault="00000000" w:rsidP="002F738A">
      <w:r>
        <w:pict w14:anchorId="299E4CDF">
          <v:rect id="_x0000_i1025" style="width:0;height:1.5pt" o:hralign="center" o:hrstd="t" o:hr="t" fillcolor="#a0a0a0" stroked="f"/>
        </w:pict>
      </w:r>
    </w:p>
    <w:p w14:paraId="1ACDE171" w14:textId="77777777" w:rsidR="002F738A" w:rsidRPr="002F738A" w:rsidRDefault="002F738A" w:rsidP="002F738A">
      <w:pPr>
        <w:rPr>
          <w:b/>
          <w:bCs/>
        </w:rPr>
      </w:pPr>
      <w:r w:rsidRPr="002F738A">
        <w:rPr>
          <w:b/>
          <w:bCs/>
        </w:rPr>
        <w:t>1. BACKGROUND</w:t>
      </w:r>
    </w:p>
    <w:p w14:paraId="674E5E53" w14:textId="77777777" w:rsidR="002F738A" w:rsidRPr="002F738A" w:rsidRDefault="002F738A" w:rsidP="0052044F">
      <w:pPr>
        <w:jc w:val="both"/>
      </w:pPr>
      <w:r w:rsidRPr="002F738A">
        <w:t>The BluEFin project, led by the Caribbean Biodiversity Fund (CBF), aims to support the financial sustainability of Marine Protected Areas (MPAs) in the Caribbean through innovative mechanisms such as Digital Payment Systems (DPS).</w:t>
      </w:r>
    </w:p>
    <w:p w14:paraId="448591C9" w14:textId="77777777" w:rsidR="002F738A" w:rsidRPr="002F738A" w:rsidRDefault="002F738A" w:rsidP="0052044F">
      <w:pPr>
        <w:jc w:val="both"/>
      </w:pPr>
      <w:r w:rsidRPr="002F738A">
        <w:t>Within this framework, the Soufrière Marine Management Association (SMMA), in coordination with the Saint Lucia National Conservation Fund (SLUNCF), is implementing a pilot project focused on improving revenue collection, governance, transparency, operational efficiency, and conservation outcomes through the implementation of a DPS.</w:t>
      </w:r>
    </w:p>
    <w:p w14:paraId="53369A9E" w14:textId="77777777" w:rsidR="002F738A" w:rsidRPr="002F738A" w:rsidRDefault="002F738A" w:rsidP="0052044F">
      <w:pPr>
        <w:jc w:val="both"/>
      </w:pPr>
      <w:r w:rsidRPr="002F738A">
        <w:t>The DPS forms part of a broader effort to improve financial sustainability, accountability, and operational management of MPAs under the BluEFin project. While the DPS provides the technical infrastructure for electronic fee collection, its effectiveness depends on user adoption, compliance from tourism operators and visitors, institutional coordination, and a supportive legal and regulatory framework.</w:t>
      </w:r>
    </w:p>
    <w:p w14:paraId="70D68DFD" w14:textId="77777777" w:rsidR="002F738A" w:rsidRPr="002F738A" w:rsidRDefault="002F738A" w:rsidP="0052044F">
      <w:pPr>
        <w:jc w:val="both"/>
      </w:pPr>
      <w:r w:rsidRPr="002F738A">
        <w:t>Given the regulatory and institutional context surrounding fee collection, enforcement, revenue management, digital payments, and marine protected area governance within Saint Lucia, legal advisory support is required to ensure that the DPS is aligned with applicable national legislation and supported by a robust legal and institutional framework.</w:t>
      </w:r>
    </w:p>
    <w:p w14:paraId="72122702" w14:textId="77777777" w:rsidR="002F738A" w:rsidRPr="002F738A" w:rsidRDefault="002F738A" w:rsidP="0052044F">
      <w:pPr>
        <w:jc w:val="both"/>
      </w:pPr>
      <w:r w:rsidRPr="002F738A">
        <w:t>The legal advisory assignment will therefore support SMMA, SLUNCF, and relevant national stakeholders in identifying legal requirements, institutional responsibilities, regulatory constraints, and practical legal pathways necessary to enable the compliant and effective implementation of the DPS.</w:t>
      </w:r>
    </w:p>
    <w:p w14:paraId="3D6F5A8F" w14:textId="77777777" w:rsidR="002F738A" w:rsidRPr="002F738A" w:rsidRDefault="00000000" w:rsidP="0052044F">
      <w:pPr>
        <w:jc w:val="both"/>
      </w:pPr>
      <w:r>
        <w:lastRenderedPageBreak/>
        <w:pict w14:anchorId="38F7C248">
          <v:rect id="_x0000_i1026" style="width:0;height:1.5pt" o:hralign="center" o:hrstd="t" o:hr="t" fillcolor="#a0a0a0" stroked="f"/>
        </w:pict>
      </w:r>
    </w:p>
    <w:p w14:paraId="73F1E9E7" w14:textId="77777777" w:rsidR="002F738A" w:rsidRPr="002F738A" w:rsidRDefault="002F738A" w:rsidP="0052044F">
      <w:pPr>
        <w:jc w:val="both"/>
        <w:rPr>
          <w:b/>
          <w:bCs/>
        </w:rPr>
      </w:pPr>
      <w:r w:rsidRPr="002F738A">
        <w:rPr>
          <w:b/>
          <w:bCs/>
        </w:rPr>
        <w:t>2. OBJECTIVE</w:t>
      </w:r>
    </w:p>
    <w:p w14:paraId="22A72779" w14:textId="77777777" w:rsidR="002F738A" w:rsidRPr="002F738A" w:rsidRDefault="002F738A" w:rsidP="0052044F">
      <w:pPr>
        <w:jc w:val="both"/>
      </w:pPr>
      <w:r w:rsidRPr="002F738A">
        <w:t>The objective of this assignment is to provide targeted legal advisory services to support the lawful, practical, and effective implementation of the Digital Payment System within the SMMA.</w:t>
      </w:r>
    </w:p>
    <w:p w14:paraId="01A21DCF" w14:textId="77777777" w:rsidR="002F738A" w:rsidRPr="002F738A" w:rsidRDefault="002F738A" w:rsidP="0052044F">
      <w:pPr>
        <w:jc w:val="both"/>
      </w:pPr>
      <w:r w:rsidRPr="002F738A">
        <w:t>Specifically, the assignment will focus on:</w:t>
      </w:r>
    </w:p>
    <w:p w14:paraId="435E414D" w14:textId="77777777" w:rsidR="002F738A" w:rsidRPr="002F738A" w:rsidRDefault="002F738A" w:rsidP="0052044F">
      <w:pPr>
        <w:numPr>
          <w:ilvl w:val="0"/>
          <w:numId w:val="1"/>
        </w:numPr>
        <w:jc w:val="both"/>
      </w:pPr>
      <w:r w:rsidRPr="002F738A">
        <w:t>Assessing the legal and regulatory framework governing user fee collection, enforcement, digital payments, and revenue management within the SMMA context</w:t>
      </w:r>
    </w:p>
    <w:p w14:paraId="11FBFC2C" w14:textId="77777777" w:rsidR="002F738A" w:rsidRPr="002F738A" w:rsidRDefault="002F738A" w:rsidP="0052044F">
      <w:pPr>
        <w:numPr>
          <w:ilvl w:val="0"/>
          <w:numId w:val="1"/>
        </w:numPr>
        <w:jc w:val="both"/>
      </w:pPr>
      <w:r w:rsidRPr="002F738A">
        <w:t>Reviewing the compatibility of the DPS operational model with applicable laws, institutional mandates, and regulatory requirements in Saint Lucia</w:t>
      </w:r>
    </w:p>
    <w:p w14:paraId="0B05D0B8" w14:textId="77777777" w:rsidR="002F738A" w:rsidRPr="002F738A" w:rsidRDefault="002F738A" w:rsidP="0052044F">
      <w:pPr>
        <w:numPr>
          <w:ilvl w:val="0"/>
          <w:numId w:val="1"/>
        </w:numPr>
        <w:jc w:val="both"/>
      </w:pPr>
      <w:r w:rsidRPr="002F738A">
        <w:t>Identifying legal risks, gaps, institutional constraints, and required approvals</w:t>
      </w:r>
    </w:p>
    <w:p w14:paraId="7924E72D" w14:textId="5397D84C" w:rsidR="002F738A" w:rsidRPr="002F738A" w:rsidRDefault="002F738A" w:rsidP="0052044F">
      <w:pPr>
        <w:numPr>
          <w:ilvl w:val="0"/>
          <w:numId w:val="1"/>
        </w:numPr>
        <w:jc w:val="both"/>
      </w:pPr>
      <w:r w:rsidRPr="002F738A">
        <w:t xml:space="preserve">Recommending practical legal, regulatory, institutional, and operational measures to enable </w:t>
      </w:r>
      <w:r w:rsidR="00D313BA">
        <w:t xml:space="preserve">fee collection and </w:t>
      </w:r>
      <w:r w:rsidRPr="002F738A">
        <w:t>DPS implementation</w:t>
      </w:r>
    </w:p>
    <w:p w14:paraId="17C59C5E" w14:textId="77777777" w:rsidR="002F738A" w:rsidRPr="002F738A" w:rsidRDefault="002F738A" w:rsidP="0052044F">
      <w:pPr>
        <w:numPr>
          <w:ilvl w:val="0"/>
          <w:numId w:val="1"/>
        </w:numPr>
        <w:jc w:val="both"/>
      </w:pPr>
      <w:r w:rsidRPr="002F738A">
        <w:t>Supporting the development of a clear legal pathway for compliant deployment and operation of the DPS</w:t>
      </w:r>
    </w:p>
    <w:p w14:paraId="130C6EBC" w14:textId="77777777" w:rsidR="002F738A" w:rsidRPr="002F738A" w:rsidRDefault="002F738A" w:rsidP="0052044F">
      <w:pPr>
        <w:numPr>
          <w:ilvl w:val="0"/>
          <w:numId w:val="1"/>
        </w:numPr>
        <w:jc w:val="both"/>
      </w:pPr>
      <w:r w:rsidRPr="002F738A">
        <w:t>Providing practical legal drafting support where required to strengthen governance and implementation arrangements</w:t>
      </w:r>
    </w:p>
    <w:p w14:paraId="5F00D8B1" w14:textId="77777777" w:rsidR="002F738A" w:rsidRPr="002F738A" w:rsidRDefault="002F738A" w:rsidP="0052044F">
      <w:pPr>
        <w:numPr>
          <w:ilvl w:val="0"/>
          <w:numId w:val="1"/>
        </w:numPr>
        <w:jc w:val="both"/>
      </w:pPr>
      <w:r w:rsidRPr="002F738A">
        <w:t>Supporting institutional understanding of legal obligations, enforcement considerations, and operational compliance requirements</w:t>
      </w:r>
    </w:p>
    <w:p w14:paraId="3E85F98F" w14:textId="77777777" w:rsidR="002F738A" w:rsidRPr="002F738A" w:rsidRDefault="00000000" w:rsidP="0052044F">
      <w:pPr>
        <w:jc w:val="both"/>
      </w:pPr>
      <w:r>
        <w:pict w14:anchorId="13E511A3">
          <v:rect id="_x0000_i1027" style="width:0;height:1.5pt" o:hralign="center" o:hrstd="t" o:hr="t" fillcolor="#a0a0a0" stroked="f"/>
        </w:pict>
      </w:r>
    </w:p>
    <w:p w14:paraId="34C3B512" w14:textId="77777777" w:rsidR="002F738A" w:rsidRPr="002F738A" w:rsidRDefault="002F738A" w:rsidP="0052044F">
      <w:pPr>
        <w:jc w:val="both"/>
        <w:rPr>
          <w:b/>
          <w:bCs/>
        </w:rPr>
      </w:pPr>
      <w:r w:rsidRPr="002F738A">
        <w:rPr>
          <w:b/>
          <w:bCs/>
        </w:rPr>
        <w:t>3. SCOPE OF WORK</w:t>
      </w:r>
    </w:p>
    <w:p w14:paraId="53065060" w14:textId="77777777" w:rsidR="002F738A" w:rsidRPr="002F738A" w:rsidRDefault="002F738A" w:rsidP="0052044F">
      <w:pPr>
        <w:jc w:val="both"/>
      </w:pPr>
      <w:r w:rsidRPr="002F738A">
        <w:t>The scope of this assignment covers the provision of legal advisory services to support the design, alignment, governance, and implementation of the DPS within the SMMA.</w:t>
      </w:r>
    </w:p>
    <w:p w14:paraId="34464EBD" w14:textId="77777777" w:rsidR="002F738A" w:rsidRPr="002F738A" w:rsidRDefault="002F738A" w:rsidP="0052044F">
      <w:pPr>
        <w:jc w:val="both"/>
      </w:pPr>
      <w:r w:rsidRPr="002F738A">
        <w:t>The assignment will focus on reviewing the existing legal and regulatory framework, identifying legal and institutional gaps, assessing operational implications, and providing practical recommendations to ensure that the DPS operates in compliance with applicable laws while strengthening governance, enforcement, institutional coordination, and financial management arrangements.</w:t>
      </w:r>
    </w:p>
    <w:p w14:paraId="084776AA" w14:textId="77777777" w:rsidR="002F738A" w:rsidRPr="002F738A" w:rsidRDefault="002F738A" w:rsidP="0052044F">
      <w:pPr>
        <w:jc w:val="both"/>
      </w:pPr>
      <w:r w:rsidRPr="002F738A">
        <w:t>Services will be delivered in close coordination with SMMA, SLUNCF, CBF, ICSEM/Deuman, and relevant national authorities where required.</w:t>
      </w:r>
    </w:p>
    <w:p w14:paraId="38A00E9B" w14:textId="77777777" w:rsidR="002F738A" w:rsidRPr="002F738A" w:rsidRDefault="00000000" w:rsidP="0052044F">
      <w:pPr>
        <w:jc w:val="both"/>
      </w:pPr>
      <w:r>
        <w:lastRenderedPageBreak/>
        <w:pict w14:anchorId="55E246A5">
          <v:rect id="_x0000_i1028" style="width:0;height:1.5pt" o:hralign="center" o:hrstd="t" o:hr="t" fillcolor="#a0a0a0" stroked="f"/>
        </w:pict>
      </w:r>
    </w:p>
    <w:p w14:paraId="6F5D28A6" w14:textId="77777777" w:rsidR="002F738A" w:rsidRPr="002F738A" w:rsidRDefault="002F738A" w:rsidP="0052044F">
      <w:pPr>
        <w:jc w:val="both"/>
        <w:rPr>
          <w:b/>
          <w:bCs/>
        </w:rPr>
      </w:pPr>
      <w:r w:rsidRPr="002F738A">
        <w:rPr>
          <w:b/>
          <w:bCs/>
        </w:rPr>
        <w:t>3.1 Legal and Regulatory Review</w:t>
      </w:r>
    </w:p>
    <w:p w14:paraId="63ED4810" w14:textId="77777777" w:rsidR="002F738A" w:rsidRPr="002F738A" w:rsidRDefault="002F738A" w:rsidP="0052044F">
      <w:pPr>
        <w:jc w:val="both"/>
      </w:pPr>
      <w:r w:rsidRPr="002F738A">
        <w:t>The consultant shall undertake a comprehensive review of the legal and regulatory framework relevant to DPS implementation within the SMMA.</w:t>
      </w:r>
    </w:p>
    <w:p w14:paraId="20F26D0C" w14:textId="77777777" w:rsidR="002F738A" w:rsidRPr="002F738A" w:rsidRDefault="002F738A" w:rsidP="0052044F">
      <w:pPr>
        <w:jc w:val="both"/>
      </w:pPr>
      <w:r w:rsidRPr="002F738A">
        <w:t>This review shall include:</w:t>
      </w:r>
    </w:p>
    <w:p w14:paraId="0F4E3A08" w14:textId="77777777" w:rsidR="002F738A" w:rsidRPr="002F738A" w:rsidRDefault="002F738A" w:rsidP="0052044F">
      <w:pPr>
        <w:numPr>
          <w:ilvl w:val="0"/>
          <w:numId w:val="2"/>
        </w:numPr>
        <w:jc w:val="both"/>
      </w:pPr>
      <w:r w:rsidRPr="002F738A">
        <w:t>Review of existing legal and regulatory provisions governing:</w:t>
      </w:r>
    </w:p>
    <w:p w14:paraId="4715021F" w14:textId="77777777" w:rsidR="002F738A" w:rsidRPr="002F738A" w:rsidRDefault="002F738A" w:rsidP="0052044F">
      <w:pPr>
        <w:numPr>
          <w:ilvl w:val="1"/>
          <w:numId w:val="2"/>
        </w:numPr>
        <w:jc w:val="both"/>
      </w:pPr>
      <w:r w:rsidRPr="002F738A">
        <w:t>User fee collection within the SMMA</w:t>
      </w:r>
    </w:p>
    <w:p w14:paraId="0BFF4877" w14:textId="77777777" w:rsidR="002F738A" w:rsidRPr="002F738A" w:rsidRDefault="002F738A" w:rsidP="0052044F">
      <w:pPr>
        <w:numPr>
          <w:ilvl w:val="1"/>
          <w:numId w:val="2"/>
        </w:numPr>
        <w:jc w:val="both"/>
      </w:pPr>
      <w:r w:rsidRPr="002F738A">
        <w:t>Marine protected area governance</w:t>
      </w:r>
    </w:p>
    <w:p w14:paraId="5B8BB19B" w14:textId="77777777" w:rsidR="002F738A" w:rsidRPr="002F738A" w:rsidRDefault="002F738A" w:rsidP="0052044F">
      <w:pPr>
        <w:numPr>
          <w:ilvl w:val="1"/>
          <w:numId w:val="2"/>
        </w:numPr>
        <w:jc w:val="both"/>
      </w:pPr>
      <w:r w:rsidRPr="002F738A">
        <w:t>Digital payment systems and financial flows</w:t>
      </w:r>
    </w:p>
    <w:p w14:paraId="19295FE0" w14:textId="77777777" w:rsidR="002F738A" w:rsidRPr="002F738A" w:rsidRDefault="002F738A" w:rsidP="0052044F">
      <w:pPr>
        <w:numPr>
          <w:ilvl w:val="1"/>
          <w:numId w:val="2"/>
        </w:numPr>
        <w:jc w:val="both"/>
      </w:pPr>
      <w:r w:rsidRPr="002F738A">
        <w:t>Revenue retention and disbursement mechanisms</w:t>
      </w:r>
    </w:p>
    <w:p w14:paraId="634FE2AC" w14:textId="77777777" w:rsidR="002F738A" w:rsidRPr="002F738A" w:rsidRDefault="002F738A" w:rsidP="0052044F">
      <w:pPr>
        <w:numPr>
          <w:ilvl w:val="1"/>
          <w:numId w:val="2"/>
        </w:numPr>
        <w:jc w:val="both"/>
      </w:pPr>
      <w:r w:rsidRPr="002F738A">
        <w:t>Public finance and institutional mandates where applicable</w:t>
      </w:r>
    </w:p>
    <w:p w14:paraId="0AB7D992" w14:textId="77777777" w:rsidR="002F738A" w:rsidRPr="002F738A" w:rsidRDefault="002F738A" w:rsidP="0052044F">
      <w:pPr>
        <w:numPr>
          <w:ilvl w:val="0"/>
          <w:numId w:val="2"/>
        </w:numPr>
        <w:jc w:val="both"/>
      </w:pPr>
      <w:r w:rsidRPr="002F738A">
        <w:t>Assessment of the legal authority of SMMA and relevant institutions to:</w:t>
      </w:r>
    </w:p>
    <w:p w14:paraId="4A227DE5" w14:textId="77777777" w:rsidR="002F738A" w:rsidRPr="002F738A" w:rsidRDefault="002F738A" w:rsidP="0052044F">
      <w:pPr>
        <w:numPr>
          <w:ilvl w:val="1"/>
          <w:numId w:val="2"/>
        </w:numPr>
        <w:jc w:val="both"/>
      </w:pPr>
      <w:r w:rsidRPr="002F738A">
        <w:t>Impose and collect user fees</w:t>
      </w:r>
    </w:p>
    <w:p w14:paraId="28449B73" w14:textId="77777777" w:rsidR="002F738A" w:rsidRPr="002F738A" w:rsidRDefault="002F738A" w:rsidP="0052044F">
      <w:pPr>
        <w:numPr>
          <w:ilvl w:val="1"/>
          <w:numId w:val="2"/>
        </w:numPr>
        <w:jc w:val="both"/>
      </w:pPr>
      <w:r w:rsidRPr="002F738A">
        <w:t>Retain and ring-fence revenues</w:t>
      </w:r>
    </w:p>
    <w:p w14:paraId="6B0C5BC6" w14:textId="77777777" w:rsidR="002F738A" w:rsidRPr="002F738A" w:rsidRDefault="002F738A" w:rsidP="0052044F">
      <w:pPr>
        <w:numPr>
          <w:ilvl w:val="1"/>
          <w:numId w:val="2"/>
        </w:numPr>
        <w:jc w:val="both"/>
      </w:pPr>
      <w:r w:rsidRPr="002F738A">
        <w:t>Enforce payment compliance</w:t>
      </w:r>
    </w:p>
    <w:p w14:paraId="5429A254" w14:textId="77777777" w:rsidR="002F738A" w:rsidRPr="002F738A" w:rsidRDefault="002F738A" w:rsidP="0052044F">
      <w:pPr>
        <w:numPr>
          <w:ilvl w:val="1"/>
          <w:numId w:val="2"/>
        </w:numPr>
        <w:jc w:val="both"/>
      </w:pPr>
      <w:r w:rsidRPr="002F738A">
        <w:t>Manage and disburse revenues</w:t>
      </w:r>
    </w:p>
    <w:p w14:paraId="5C4563D4" w14:textId="77777777" w:rsidR="002F738A" w:rsidRPr="002F738A" w:rsidRDefault="002F738A" w:rsidP="0052044F">
      <w:pPr>
        <w:numPr>
          <w:ilvl w:val="0"/>
          <w:numId w:val="2"/>
        </w:numPr>
        <w:jc w:val="both"/>
      </w:pPr>
      <w:r w:rsidRPr="002F738A">
        <w:t>Identification of relevant national laws, regulations, institutional mandates, and administrative procedures applicable to DPS implementation</w:t>
      </w:r>
    </w:p>
    <w:p w14:paraId="6D13AAC2" w14:textId="77777777" w:rsidR="002F738A" w:rsidRPr="002F738A" w:rsidRDefault="002F738A" w:rsidP="0052044F">
      <w:pPr>
        <w:numPr>
          <w:ilvl w:val="0"/>
          <w:numId w:val="2"/>
        </w:numPr>
        <w:jc w:val="both"/>
      </w:pPr>
      <w:r w:rsidRPr="002F738A">
        <w:t>Assessment of enforcement mechanisms and the legal authority available to SMMA and partner institutions</w:t>
      </w:r>
    </w:p>
    <w:p w14:paraId="268AC027" w14:textId="77777777" w:rsidR="002F738A" w:rsidRPr="002F738A" w:rsidRDefault="002F738A" w:rsidP="0052044F">
      <w:pPr>
        <w:numPr>
          <w:ilvl w:val="0"/>
          <w:numId w:val="2"/>
        </w:numPr>
        <w:jc w:val="both"/>
      </w:pPr>
      <w:r w:rsidRPr="002F738A">
        <w:t>Review of applicable legal provisions related to:</w:t>
      </w:r>
    </w:p>
    <w:p w14:paraId="33FA4C65" w14:textId="77777777" w:rsidR="002F738A" w:rsidRPr="002F738A" w:rsidRDefault="002F738A" w:rsidP="0052044F">
      <w:pPr>
        <w:numPr>
          <w:ilvl w:val="1"/>
          <w:numId w:val="2"/>
        </w:numPr>
        <w:jc w:val="both"/>
      </w:pPr>
      <w:r w:rsidRPr="002F738A">
        <w:t>Consumer protection</w:t>
      </w:r>
    </w:p>
    <w:p w14:paraId="24518952" w14:textId="77777777" w:rsidR="002F738A" w:rsidRPr="002F738A" w:rsidRDefault="002F738A" w:rsidP="0052044F">
      <w:pPr>
        <w:numPr>
          <w:ilvl w:val="1"/>
          <w:numId w:val="2"/>
        </w:numPr>
        <w:jc w:val="both"/>
      </w:pPr>
      <w:r w:rsidRPr="002F738A">
        <w:t>User rights and obligations</w:t>
      </w:r>
    </w:p>
    <w:p w14:paraId="670DE554" w14:textId="77777777" w:rsidR="002F738A" w:rsidRPr="002F738A" w:rsidRDefault="002F738A" w:rsidP="0052044F">
      <w:pPr>
        <w:numPr>
          <w:ilvl w:val="1"/>
          <w:numId w:val="2"/>
        </w:numPr>
        <w:jc w:val="both"/>
      </w:pPr>
      <w:r w:rsidRPr="002F738A">
        <w:t>Payment dispute and refund mechanisms</w:t>
      </w:r>
    </w:p>
    <w:p w14:paraId="1B23BFDA" w14:textId="77777777" w:rsidR="002F738A" w:rsidRPr="002F738A" w:rsidRDefault="002F738A" w:rsidP="0052044F">
      <w:pPr>
        <w:numPr>
          <w:ilvl w:val="1"/>
          <w:numId w:val="2"/>
        </w:numPr>
        <w:jc w:val="both"/>
      </w:pPr>
      <w:r w:rsidRPr="002F738A">
        <w:t>Compliance requirements for digital transactions</w:t>
      </w:r>
    </w:p>
    <w:p w14:paraId="4583DD18" w14:textId="77777777" w:rsidR="002F738A" w:rsidRPr="002F738A" w:rsidRDefault="002F738A" w:rsidP="0052044F">
      <w:pPr>
        <w:numPr>
          <w:ilvl w:val="1"/>
          <w:numId w:val="2"/>
        </w:numPr>
        <w:jc w:val="both"/>
      </w:pPr>
      <w:r w:rsidRPr="002F738A">
        <w:t>Data handling and payment processing considerations where relevant</w:t>
      </w:r>
    </w:p>
    <w:p w14:paraId="6EC5C5D2" w14:textId="77777777" w:rsidR="002F738A" w:rsidRPr="002F738A" w:rsidRDefault="002F738A" w:rsidP="0052044F">
      <w:pPr>
        <w:numPr>
          <w:ilvl w:val="0"/>
          <w:numId w:val="2"/>
        </w:numPr>
        <w:jc w:val="both"/>
      </w:pPr>
      <w:r w:rsidRPr="002F738A">
        <w:lastRenderedPageBreak/>
        <w:t>Identification of legal pathways and requirements necessary to ensure compliance with financial regulations and payment processing standards</w:t>
      </w:r>
    </w:p>
    <w:p w14:paraId="3442FCE8" w14:textId="77777777" w:rsidR="002F738A" w:rsidRPr="002F738A" w:rsidRDefault="00000000" w:rsidP="0052044F">
      <w:pPr>
        <w:jc w:val="both"/>
      </w:pPr>
      <w:r>
        <w:pict w14:anchorId="64BD1D21">
          <v:rect id="_x0000_i1029" style="width:0;height:1.5pt" o:hralign="center" o:hrstd="t" o:hr="t" fillcolor="#a0a0a0" stroked="f"/>
        </w:pict>
      </w:r>
    </w:p>
    <w:p w14:paraId="08ED0E40" w14:textId="77777777" w:rsidR="002F738A" w:rsidRPr="002F738A" w:rsidRDefault="002F738A" w:rsidP="0052044F">
      <w:pPr>
        <w:jc w:val="both"/>
        <w:rPr>
          <w:b/>
          <w:bCs/>
        </w:rPr>
      </w:pPr>
      <w:r w:rsidRPr="002F738A">
        <w:rPr>
          <w:b/>
          <w:bCs/>
        </w:rPr>
        <w:t>3.2 Gap Analysis and Risk Assessment</w:t>
      </w:r>
    </w:p>
    <w:p w14:paraId="0948690C" w14:textId="77777777" w:rsidR="002F738A" w:rsidRPr="002F738A" w:rsidRDefault="002F738A" w:rsidP="0052044F">
      <w:pPr>
        <w:jc w:val="both"/>
      </w:pPr>
      <w:r w:rsidRPr="002F738A">
        <w:t>The consultant shall conduct a legal and institutional gap analysis associated with DPS implementation.</w:t>
      </w:r>
    </w:p>
    <w:p w14:paraId="39F2A2E3" w14:textId="77777777" w:rsidR="002F738A" w:rsidRPr="002F738A" w:rsidRDefault="002F738A" w:rsidP="0052044F">
      <w:pPr>
        <w:jc w:val="both"/>
      </w:pPr>
      <w:r w:rsidRPr="002F738A">
        <w:t>This component shall include:</w:t>
      </w:r>
    </w:p>
    <w:p w14:paraId="2C5FBAC7" w14:textId="77777777" w:rsidR="002F738A" w:rsidRPr="002F738A" w:rsidRDefault="002F738A" w:rsidP="0052044F">
      <w:pPr>
        <w:numPr>
          <w:ilvl w:val="0"/>
          <w:numId w:val="3"/>
        </w:numPr>
        <w:jc w:val="both"/>
      </w:pPr>
      <w:r w:rsidRPr="002F738A">
        <w:t>Identification of legal gaps, inconsistencies, or constraints affecting DPS implementation</w:t>
      </w:r>
    </w:p>
    <w:p w14:paraId="6F8D35BD" w14:textId="77777777" w:rsidR="002F738A" w:rsidRPr="002F738A" w:rsidRDefault="002F738A" w:rsidP="0052044F">
      <w:pPr>
        <w:numPr>
          <w:ilvl w:val="0"/>
          <w:numId w:val="3"/>
        </w:numPr>
        <w:jc w:val="both"/>
      </w:pPr>
      <w:r w:rsidRPr="002F738A">
        <w:t>Assessment of the practical enforceability of current fee arrangements</w:t>
      </w:r>
    </w:p>
    <w:p w14:paraId="17537E83" w14:textId="77777777" w:rsidR="002F738A" w:rsidRPr="002F738A" w:rsidRDefault="002F738A" w:rsidP="0052044F">
      <w:pPr>
        <w:numPr>
          <w:ilvl w:val="0"/>
          <w:numId w:val="3"/>
        </w:numPr>
        <w:jc w:val="both"/>
      </w:pPr>
      <w:r w:rsidRPr="002F738A">
        <w:t>Assessment of legal and operational risks related to:</w:t>
      </w:r>
    </w:p>
    <w:p w14:paraId="79291BF6" w14:textId="77777777" w:rsidR="002F738A" w:rsidRPr="002F738A" w:rsidRDefault="002F738A" w:rsidP="0052044F">
      <w:pPr>
        <w:numPr>
          <w:ilvl w:val="1"/>
          <w:numId w:val="3"/>
        </w:numPr>
        <w:jc w:val="both"/>
      </w:pPr>
      <w:r w:rsidRPr="002F738A">
        <w:t>Fee enforcement</w:t>
      </w:r>
    </w:p>
    <w:p w14:paraId="3922AB4C" w14:textId="77777777" w:rsidR="002F738A" w:rsidRPr="002F738A" w:rsidRDefault="002F738A" w:rsidP="0052044F">
      <w:pPr>
        <w:numPr>
          <w:ilvl w:val="1"/>
          <w:numId w:val="3"/>
        </w:numPr>
        <w:jc w:val="both"/>
      </w:pPr>
      <w:r w:rsidRPr="002F738A">
        <w:t>Compliance mechanisms</w:t>
      </w:r>
    </w:p>
    <w:p w14:paraId="02125110" w14:textId="77777777" w:rsidR="002F738A" w:rsidRPr="002F738A" w:rsidRDefault="002F738A" w:rsidP="0052044F">
      <w:pPr>
        <w:numPr>
          <w:ilvl w:val="1"/>
          <w:numId w:val="3"/>
        </w:numPr>
        <w:jc w:val="both"/>
      </w:pPr>
      <w:r w:rsidRPr="002F738A">
        <w:t>Revenue management</w:t>
      </w:r>
    </w:p>
    <w:p w14:paraId="13BC8D1C" w14:textId="77777777" w:rsidR="002F738A" w:rsidRPr="002F738A" w:rsidRDefault="002F738A" w:rsidP="0052044F">
      <w:pPr>
        <w:numPr>
          <w:ilvl w:val="1"/>
          <w:numId w:val="3"/>
        </w:numPr>
        <w:jc w:val="both"/>
      </w:pPr>
      <w:r w:rsidRPr="002F738A">
        <w:t>Institutional coordination</w:t>
      </w:r>
    </w:p>
    <w:p w14:paraId="437E2ACA" w14:textId="77777777" w:rsidR="002F738A" w:rsidRPr="002F738A" w:rsidRDefault="002F738A" w:rsidP="0052044F">
      <w:pPr>
        <w:numPr>
          <w:ilvl w:val="1"/>
          <w:numId w:val="3"/>
        </w:numPr>
        <w:jc w:val="both"/>
      </w:pPr>
      <w:r w:rsidRPr="002F738A">
        <w:t>Governance arrangements</w:t>
      </w:r>
    </w:p>
    <w:p w14:paraId="5A3C5A07" w14:textId="77777777" w:rsidR="002F738A" w:rsidRPr="002F738A" w:rsidRDefault="002F738A" w:rsidP="0052044F">
      <w:pPr>
        <w:numPr>
          <w:ilvl w:val="1"/>
          <w:numId w:val="3"/>
        </w:numPr>
        <w:jc w:val="both"/>
      </w:pPr>
      <w:r w:rsidRPr="002F738A">
        <w:t>Financial flows and accountability</w:t>
      </w:r>
    </w:p>
    <w:p w14:paraId="5856A5CB" w14:textId="77777777" w:rsidR="002F738A" w:rsidRPr="002F738A" w:rsidRDefault="002F738A" w:rsidP="0052044F">
      <w:pPr>
        <w:numPr>
          <w:ilvl w:val="0"/>
          <w:numId w:val="3"/>
        </w:numPr>
        <w:jc w:val="both"/>
      </w:pPr>
      <w:r w:rsidRPr="002F738A">
        <w:t>Evaluation of institutional roles and responsibilities associated with DPS implementation</w:t>
      </w:r>
    </w:p>
    <w:p w14:paraId="0F234221" w14:textId="77777777" w:rsidR="002F738A" w:rsidRPr="002F738A" w:rsidRDefault="002F738A" w:rsidP="0052044F">
      <w:pPr>
        <w:numPr>
          <w:ilvl w:val="0"/>
          <w:numId w:val="3"/>
        </w:numPr>
        <w:jc w:val="both"/>
      </w:pPr>
      <w:r w:rsidRPr="002F738A">
        <w:t>Identification of decision points, approvals, or institutional processes required for implementation</w:t>
      </w:r>
    </w:p>
    <w:p w14:paraId="56AC963F" w14:textId="77777777" w:rsidR="002F738A" w:rsidRPr="002F738A" w:rsidRDefault="00000000" w:rsidP="0052044F">
      <w:pPr>
        <w:jc w:val="both"/>
      </w:pPr>
      <w:r>
        <w:pict w14:anchorId="46135820">
          <v:rect id="_x0000_i1030" style="width:0;height:1.5pt" o:hralign="center" o:hrstd="t" o:hr="t" fillcolor="#a0a0a0" stroked="f"/>
        </w:pict>
      </w:r>
    </w:p>
    <w:p w14:paraId="360CD9CF" w14:textId="77777777" w:rsidR="002F738A" w:rsidRPr="002F738A" w:rsidRDefault="002F738A" w:rsidP="0052044F">
      <w:pPr>
        <w:jc w:val="both"/>
        <w:rPr>
          <w:b/>
          <w:bCs/>
        </w:rPr>
      </w:pPr>
      <w:r w:rsidRPr="002F738A">
        <w:rPr>
          <w:b/>
          <w:bCs/>
        </w:rPr>
        <w:t>3.3 Legal Recommendations and Framework Alignment</w:t>
      </w:r>
    </w:p>
    <w:p w14:paraId="260CBBC2" w14:textId="77777777" w:rsidR="002F738A" w:rsidRPr="002F738A" w:rsidRDefault="002F738A" w:rsidP="0052044F">
      <w:pPr>
        <w:jc w:val="both"/>
      </w:pPr>
      <w:r w:rsidRPr="002F738A">
        <w:t>The consultant shall provide practical legal and institutional recommendations to support DPS implementation.</w:t>
      </w:r>
    </w:p>
    <w:p w14:paraId="518BC7FC" w14:textId="77777777" w:rsidR="002F738A" w:rsidRPr="002F738A" w:rsidRDefault="002F738A" w:rsidP="0052044F">
      <w:pPr>
        <w:jc w:val="both"/>
      </w:pPr>
      <w:r w:rsidRPr="002F738A">
        <w:t>This component shall include:</w:t>
      </w:r>
    </w:p>
    <w:p w14:paraId="7A83E576" w14:textId="77777777" w:rsidR="002F738A" w:rsidRPr="002F738A" w:rsidRDefault="002F738A" w:rsidP="0052044F">
      <w:pPr>
        <w:numPr>
          <w:ilvl w:val="0"/>
          <w:numId w:val="4"/>
        </w:numPr>
        <w:jc w:val="both"/>
      </w:pPr>
      <w:r w:rsidRPr="002F738A">
        <w:t>Recommendations to strengthen the legal basis for fee collection and enforcement</w:t>
      </w:r>
    </w:p>
    <w:p w14:paraId="3106D4AE" w14:textId="77777777" w:rsidR="002F738A" w:rsidRPr="002F738A" w:rsidRDefault="002F738A" w:rsidP="0052044F">
      <w:pPr>
        <w:numPr>
          <w:ilvl w:val="0"/>
          <w:numId w:val="4"/>
        </w:numPr>
        <w:jc w:val="both"/>
      </w:pPr>
      <w:r w:rsidRPr="002F738A">
        <w:lastRenderedPageBreak/>
        <w:t>Recommendations to support the lawful implementation of digital payment systems within the SMMA context</w:t>
      </w:r>
    </w:p>
    <w:p w14:paraId="6E19F7F1" w14:textId="77777777" w:rsidR="002F738A" w:rsidRPr="002F738A" w:rsidRDefault="002F738A" w:rsidP="0052044F">
      <w:pPr>
        <w:numPr>
          <w:ilvl w:val="0"/>
          <w:numId w:val="4"/>
        </w:numPr>
        <w:jc w:val="both"/>
      </w:pPr>
      <w:r w:rsidRPr="002F738A">
        <w:t>Recommendations for improving governance, operational compliance, and institutional coordination</w:t>
      </w:r>
    </w:p>
    <w:p w14:paraId="7549C57E" w14:textId="77777777" w:rsidR="002F738A" w:rsidRPr="002F738A" w:rsidRDefault="002F738A" w:rsidP="0052044F">
      <w:pPr>
        <w:numPr>
          <w:ilvl w:val="0"/>
          <w:numId w:val="4"/>
        </w:numPr>
        <w:jc w:val="both"/>
      </w:pPr>
      <w:r w:rsidRPr="002F738A">
        <w:t>Recommendations related to:</w:t>
      </w:r>
    </w:p>
    <w:p w14:paraId="2A2A772C" w14:textId="77777777" w:rsidR="002F738A" w:rsidRPr="002F738A" w:rsidRDefault="002F738A" w:rsidP="0052044F">
      <w:pPr>
        <w:numPr>
          <w:ilvl w:val="1"/>
          <w:numId w:val="4"/>
        </w:numPr>
        <w:jc w:val="both"/>
      </w:pPr>
      <w:r w:rsidRPr="002F738A">
        <w:t>Revenue management arrangements</w:t>
      </w:r>
    </w:p>
    <w:p w14:paraId="3A2AAB53" w14:textId="77777777" w:rsidR="002F738A" w:rsidRPr="002F738A" w:rsidRDefault="002F738A" w:rsidP="0052044F">
      <w:pPr>
        <w:numPr>
          <w:ilvl w:val="1"/>
          <w:numId w:val="4"/>
        </w:numPr>
        <w:jc w:val="both"/>
      </w:pPr>
      <w:r w:rsidRPr="002F738A">
        <w:t>Institutional mandates and responsibilities</w:t>
      </w:r>
    </w:p>
    <w:p w14:paraId="11FB6EEA" w14:textId="77777777" w:rsidR="002F738A" w:rsidRPr="002F738A" w:rsidRDefault="002F738A" w:rsidP="0052044F">
      <w:pPr>
        <w:numPr>
          <w:ilvl w:val="1"/>
          <w:numId w:val="4"/>
        </w:numPr>
        <w:jc w:val="both"/>
      </w:pPr>
      <w:r w:rsidRPr="002F738A">
        <w:t>Operational protocols</w:t>
      </w:r>
    </w:p>
    <w:p w14:paraId="75DABFBA" w14:textId="77777777" w:rsidR="002F738A" w:rsidRPr="002F738A" w:rsidRDefault="002F738A" w:rsidP="0052044F">
      <w:pPr>
        <w:numPr>
          <w:ilvl w:val="1"/>
          <w:numId w:val="4"/>
        </w:numPr>
        <w:jc w:val="both"/>
      </w:pPr>
      <w:r w:rsidRPr="002F738A">
        <w:t>Compliance and enforcement procedures</w:t>
      </w:r>
    </w:p>
    <w:p w14:paraId="63FA2FAA" w14:textId="77777777" w:rsidR="002F738A" w:rsidRPr="002F738A" w:rsidRDefault="002F738A" w:rsidP="0052044F">
      <w:pPr>
        <w:numPr>
          <w:ilvl w:val="0"/>
          <w:numId w:val="4"/>
        </w:numPr>
        <w:jc w:val="both"/>
      </w:pPr>
      <w:r w:rsidRPr="002F738A">
        <w:t>Support alignment between:</w:t>
      </w:r>
    </w:p>
    <w:p w14:paraId="10037895" w14:textId="77777777" w:rsidR="002F738A" w:rsidRPr="002F738A" w:rsidRDefault="002F738A" w:rsidP="0052044F">
      <w:pPr>
        <w:numPr>
          <w:ilvl w:val="1"/>
          <w:numId w:val="4"/>
        </w:numPr>
        <w:jc w:val="both"/>
      </w:pPr>
      <w:r w:rsidRPr="002F738A">
        <w:t>The DPS operational model</w:t>
      </w:r>
    </w:p>
    <w:p w14:paraId="7035AE37" w14:textId="77777777" w:rsidR="002F738A" w:rsidRPr="002F738A" w:rsidRDefault="002F738A" w:rsidP="0052044F">
      <w:pPr>
        <w:numPr>
          <w:ilvl w:val="1"/>
          <w:numId w:val="4"/>
        </w:numPr>
        <w:jc w:val="both"/>
      </w:pPr>
      <w:r w:rsidRPr="002F738A">
        <w:t>Existing national laws and regulatory frameworks</w:t>
      </w:r>
    </w:p>
    <w:p w14:paraId="566955C3" w14:textId="77777777" w:rsidR="002F738A" w:rsidRPr="002F738A" w:rsidRDefault="002F738A" w:rsidP="0052044F">
      <w:pPr>
        <w:numPr>
          <w:ilvl w:val="1"/>
          <w:numId w:val="4"/>
        </w:numPr>
        <w:jc w:val="both"/>
      </w:pPr>
      <w:r w:rsidRPr="002F738A">
        <w:t>Institutional governance arrangements</w:t>
      </w:r>
    </w:p>
    <w:p w14:paraId="220BF554" w14:textId="77777777" w:rsidR="002F738A" w:rsidRPr="002F738A" w:rsidRDefault="002F738A" w:rsidP="0052044F">
      <w:pPr>
        <w:numPr>
          <w:ilvl w:val="0"/>
          <w:numId w:val="4"/>
        </w:numPr>
        <w:jc w:val="both"/>
      </w:pPr>
      <w:r w:rsidRPr="002F738A">
        <w:t>Identification of potential legal reforms, regulatory adjustments, or administrative actions where required</w:t>
      </w:r>
    </w:p>
    <w:p w14:paraId="3FCF690A" w14:textId="77777777" w:rsidR="002F738A" w:rsidRPr="002F738A" w:rsidRDefault="00000000" w:rsidP="0052044F">
      <w:pPr>
        <w:jc w:val="both"/>
      </w:pPr>
      <w:r>
        <w:pict w14:anchorId="6F2894FF">
          <v:rect id="_x0000_i1031" style="width:0;height:1.5pt" o:hralign="center" o:hrstd="t" o:hr="t" fillcolor="#a0a0a0" stroked="f"/>
        </w:pict>
      </w:r>
    </w:p>
    <w:p w14:paraId="12FD7017" w14:textId="77777777" w:rsidR="002F738A" w:rsidRPr="002F738A" w:rsidRDefault="002F738A" w:rsidP="0052044F">
      <w:pPr>
        <w:jc w:val="both"/>
        <w:rPr>
          <w:b/>
          <w:bCs/>
        </w:rPr>
      </w:pPr>
      <w:r w:rsidRPr="002F738A">
        <w:rPr>
          <w:b/>
          <w:bCs/>
        </w:rPr>
        <w:t>3.4 Legal Drafting and Advisory Support</w:t>
      </w:r>
    </w:p>
    <w:p w14:paraId="1FC1D276" w14:textId="77777777" w:rsidR="002F738A" w:rsidRPr="002F738A" w:rsidRDefault="002F738A" w:rsidP="0052044F">
      <w:pPr>
        <w:jc w:val="both"/>
      </w:pPr>
      <w:r w:rsidRPr="002F738A">
        <w:t>The consultant may be required to provide practical legal drafting support associated with DPS implementation.</w:t>
      </w:r>
    </w:p>
    <w:p w14:paraId="69B3C3DE" w14:textId="77777777" w:rsidR="002F738A" w:rsidRPr="002F738A" w:rsidRDefault="002F738A" w:rsidP="0052044F">
      <w:pPr>
        <w:jc w:val="both"/>
      </w:pPr>
      <w:r w:rsidRPr="002F738A">
        <w:t>This may include:</w:t>
      </w:r>
    </w:p>
    <w:p w14:paraId="306E1509" w14:textId="77777777" w:rsidR="002F738A" w:rsidRPr="002F738A" w:rsidRDefault="002F738A" w:rsidP="0052044F">
      <w:pPr>
        <w:numPr>
          <w:ilvl w:val="0"/>
          <w:numId w:val="5"/>
        </w:numPr>
        <w:jc w:val="both"/>
      </w:pPr>
      <w:r w:rsidRPr="002F738A">
        <w:t>Drafting notes and recommendations</w:t>
      </w:r>
    </w:p>
    <w:p w14:paraId="7D76B8FC" w14:textId="77777777" w:rsidR="002F738A" w:rsidRPr="002F738A" w:rsidRDefault="002F738A" w:rsidP="0052044F">
      <w:pPr>
        <w:numPr>
          <w:ilvl w:val="0"/>
          <w:numId w:val="5"/>
        </w:numPr>
        <w:jc w:val="both"/>
      </w:pPr>
      <w:r w:rsidRPr="002F738A">
        <w:t>Inputs to operational protocols or governance arrangements</w:t>
      </w:r>
    </w:p>
    <w:p w14:paraId="4EA39468" w14:textId="77777777" w:rsidR="002F738A" w:rsidRPr="002F738A" w:rsidRDefault="002F738A" w:rsidP="0052044F">
      <w:pPr>
        <w:numPr>
          <w:ilvl w:val="0"/>
          <w:numId w:val="5"/>
        </w:numPr>
        <w:jc w:val="both"/>
      </w:pPr>
      <w:r w:rsidRPr="002F738A">
        <w:t>Drafting or review of implementation guidance documents</w:t>
      </w:r>
    </w:p>
    <w:p w14:paraId="7481332B" w14:textId="77777777" w:rsidR="002F738A" w:rsidRPr="002F738A" w:rsidRDefault="002F738A" w:rsidP="0052044F">
      <w:pPr>
        <w:numPr>
          <w:ilvl w:val="0"/>
          <w:numId w:val="5"/>
        </w:numPr>
        <w:jc w:val="both"/>
      </w:pPr>
      <w:r w:rsidRPr="002F738A">
        <w:t>Review of institutional agreements where relevant</w:t>
      </w:r>
    </w:p>
    <w:p w14:paraId="1B94ED36" w14:textId="77777777" w:rsidR="002F738A" w:rsidRPr="002F738A" w:rsidRDefault="002F738A" w:rsidP="0052044F">
      <w:pPr>
        <w:numPr>
          <w:ilvl w:val="0"/>
          <w:numId w:val="5"/>
        </w:numPr>
        <w:jc w:val="both"/>
      </w:pPr>
      <w:r w:rsidRPr="002F738A">
        <w:t>Advisory support during key implementation and decision-making stages</w:t>
      </w:r>
    </w:p>
    <w:p w14:paraId="3B5CFC5F" w14:textId="77777777" w:rsidR="002F738A" w:rsidRPr="002F738A" w:rsidRDefault="002F738A" w:rsidP="0052044F">
      <w:pPr>
        <w:jc w:val="both"/>
      </w:pPr>
      <w:r w:rsidRPr="002F738A">
        <w:t>The consultant may also engage, where required, with relevant national authorities and institutional stakeholders to clarify legal considerations and implementation requirements.</w:t>
      </w:r>
    </w:p>
    <w:p w14:paraId="794A947C" w14:textId="77777777" w:rsidR="002F738A" w:rsidRPr="002F738A" w:rsidRDefault="00000000" w:rsidP="0052044F">
      <w:pPr>
        <w:jc w:val="both"/>
      </w:pPr>
      <w:r>
        <w:lastRenderedPageBreak/>
        <w:pict w14:anchorId="02E8DE85">
          <v:rect id="_x0000_i1032" style="width:0;height:1.5pt" o:hralign="center" o:hrstd="t" o:hr="t" fillcolor="#a0a0a0" stroked="f"/>
        </w:pict>
      </w:r>
    </w:p>
    <w:p w14:paraId="3D2F604B" w14:textId="77777777" w:rsidR="002F738A" w:rsidRPr="002F738A" w:rsidRDefault="002F738A" w:rsidP="0052044F">
      <w:pPr>
        <w:jc w:val="both"/>
        <w:rPr>
          <w:b/>
          <w:bCs/>
        </w:rPr>
      </w:pPr>
      <w:r w:rsidRPr="002F738A">
        <w:rPr>
          <w:b/>
          <w:bCs/>
        </w:rPr>
        <w:t>3.5 Capacity Building and Institutional Support</w:t>
      </w:r>
    </w:p>
    <w:p w14:paraId="5D8DF1D7" w14:textId="77777777" w:rsidR="002F738A" w:rsidRPr="002F738A" w:rsidRDefault="002F738A" w:rsidP="0052044F">
      <w:pPr>
        <w:jc w:val="both"/>
      </w:pPr>
      <w:r w:rsidRPr="002F738A">
        <w:t>The consultant shall support institutional understanding of legal and regulatory considerations associated with DPS implementation.</w:t>
      </w:r>
    </w:p>
    <w:p w14:paraId="2983A1B8" w14:textId="77777777" w:rsidR="002F738A" w:rsidRPr="002F738A" w:rsidRDefault="002F738A" w:rsidP="0052044F">
      <w:pPr>
        <w:jc w:val="both"/>
      </w:pPr>
      <w:r w:rsidRPr="002F738A">
        <w:t>This component shall include:</w:t>
      </w:r>
    </w:p>
    <w:p w14:paraId="39DFD6CD" w14:textId="77777777" w:rsidR="002F738A" w:rsidRPr="002F738A" w:rsidRDefault="002F738A" w:rsidP="0052044F">
      <w:pPr>
        <w:numPr>
          <w:ilvl w:val="0"/>
          <w:numId w:val="6"/>
        </w:numPr>
        <w:jc w:val="both"/>
      </w:pPr>
      <w:r w:rsidRPr="002F738A">
        <w:t>Delivery of at least one capacity-building or training session for SMMA staff and relevant stakeholders</w:t>
      </w:r>
    </w:p>
    <w:p w14:paraId="5B4050D6" w14:textId="77777777" w:rsidR="002F738A" w:rsidRPr="002F738A" w:rsidRDefault="002F738A" w:rsidP="0052044F">
      <w:pPr>
        <w:numPr>
          <w:ilvl w:val="0"/>
          <w:numId w:val="6"/>
        </w:numPr>
        <w:jc w:val="both"/>
      </w:pPr>
      <w:r w:rsidRPr="002F738A">
        <w:t>Introduction to key legal aspects related to:</w:t>
      </w:r>
    </w:p>
    <w:p w14:paraId="4D69FDD4" w14:textId="77777777" w:rsidR="002F738A" w:rsidRPr="002F738A" w:rsidRDefault="002F738A" w:rsidP="0052044F">
      <w:pPr>
        <w:numPr>
          <w:ilvl w:val="1"/>
          <w:numId w:val="6"/>
        </w:numPr>
        <w:jc w:val="both"/>
      </w:pPr>
      <w:r w:rsidRPr="002F738A">
        <w:t>Regulatory frameworks and institutional roles</w:t>
      </w:r>
    </w:p>
    <w:p w14:paraId="763B90EB" w14:textId="77777777" w:rsidR="002F738A" w:rsidRPr="002F738A" w:rsidRDefault="002F738A" w:rsidP="0052044F">
      <w:pPr>
        <w:numPr>
          <w:ilvl w:val="1"/>
          <w:numId w:val="6"/>
        </w:numPr>
        <w:jc w:val="both"/>
      </w:pPr>
      <w:r w:rsidRPr="002F738A">
        <w:t>Enforcement and compliance mechanisms</w:t>
      </w:r>
    </w:p>
    <w:p w14:paraId="66337E94" w14:textId="77777777" w:rsidR="002F738A" w:rsidRPr="002F738A" w:rsidRDefault="002F738A" w:rsidP="0052044F">
      <w:pPr>
        <w:numPr>
          <w:ilvl w:val="1"/>
          <w:numId w:val="6"/>
        </w:numPr>
        <w:jc w:val="both"/>
      </w:pPr>
      <w:r w:rsidRPr="002F738A">
        <w:t>Legal considerations associated with fee collection and DPS operations</w:t>
      </w:r>
    </w:p>
    <w:p w14:paraId="608BF3AB" w14:textId="77777777" w:rsidR="002F738A" w:rsidRPr="002F738A" w:rsidRDefault="002F738A" w:rsidP="0052044F">
      <w:pPr>
        <w:numPr>
          <w:ilvl w:val="0"/>
          <w:numId w:val="6"/>
        </w:numPr>
        <w:jc w:val="both"/>
      </w:pPr>
      <w:r w:rsidRPr="002F738A">
        <w:t>Provision of practical guidance materials to support day-to-day application and implementation</w:t>
      </w:r>
    </w:p>
    <w:p w14:paraId="740FC348" w14:textId="77777777" w:rsidR="002F738A" w:rsidRPr="002F738A" w:rsidRDefault="002F738A" w:rsidP="0052044F">
      <w:pPr>
        <w:jc w:val="both"/>
      </w:pPr>
      <w:r w:rsidRPr="002F738A">
        <w:t>Training materials developed under this assignment shall be provided to SMMA and SLUNCF for future use.</w:t>
      </w:r>
    </w:p>
    <w:p w14:paraId="1BC38B08" w14:textId="77777777" w:rsidR="002F738A" w:rsidRPr="002F738A" w:rsidRDefault="00000000" w:rsidP="0052044F">
      <w:pPr>
        <w:jc w:val="both"/>
      </w:pPr>
      <w:r>
        <w:pict w14:anchorId="3AAD4CBD">
          <v:rect id="_x0000_i1033" style="width:0;height:1.5pt" o:hralign="center" o:hrstd="t" o:hr="t" fillcolor="#a0a0a0" stroked="f"/>
        </w:pict>
      </w:r>
    </w:p>
    <w:p w14:paraId="37B97EB5" w14:textId="77777777" w:rsidR="002F738A" w:rsidRPr="002F738A" w:rsidRDefault="002F738A" w:rsidP="0052044F">
      <w:pPr>
        <w:jc w:val="both"/>
        <w:rPr>
          <w:b/>
          <w:bCs/>
        </w:rPr>
      </w:pPr>
      <w:r w:rsidRPr="002F738A">
        <w:rPr>
          <w:b/>
          <w:bCs/>
        </w:rPr>
        <w:t>4. DELIVERABLES</w:t>
      </w:r>
    </w:p>
    <w:p w14:paraId="623EC68F" w14:textId="77777777" w:rsidR="002F738A" w:rsidRPr="002F738A" w:rsidRDefault="002F738A" w:rsidP="0052044F">
      <w:pPr>
        <w:jc w:val="both"/>
      </w:pPr>
      <w:r w:rsidRPr="002F738A">
        <w:t>The service provider will deliver the following outputs:</w:t>
      </w:r>
    </w:p>
    <w:p w14:paraId="1D544FDE" w14:textId="73446A59" w:rsidR="002F738A" w:rsidRPr="002F738A" w:rsidRDefault="002F738A" w:rsidP="0052044F">
      <w:pPr>
        <w:jc w:val="both"/>
        <w:rPr>
          <w:b/>
          <w:bCs/>
        </w:rPr>
      </w:pPr>
      <w:r>
        <w:rPr>
          <w:b/>
          <w:bCs/>
        </w:rPr>
        <w:t>4.</w:t>
      </w:r>
      <w:r w:rsidRPr="002F738A">
        <w:rPr>
          <w:b/>
          <w:bCs/>
        </w:rPr>
        <w:t>1. Inception Note</w:t>
      </w:r>
    </w:p>
    <w:p w14:paraId="4688AB0D" w14:textId="77777777" w:rsidR="002F738A" w:rsidRPr="002F738A" w:rsidRDefault="002F738A" w:rsidP="0052044F">
      <w:pPr>
        <w:jc w:val="both"/>
      </w:pPr>
      <w:r w:rsidRPr="002F738A">
        <w:t>Including:</w:t>
      </w:r>
    </w:p>
    <w:p w14:paraId="0416DC6E" w14:textId="77777777" w:rsidR="002F738A" w:rsidRPr="002F738A" w:rsidRDefault="002F738A" w:rsidP="0052044F">
      <w:pPr>
        <w:numPr>
          <w:ilvl w:val="0"/>
          <w:numId w:val="7"/>
        </w:numPr>
        <w:jc w:val="both"/>
      </w:pPr>
      <w:r w:rsidRPr="002F738A">
        <w:t>Proposed methodology</w:t>
      </w:r>
    </w:p>
    <w:p w14:paraId="7C131F1B" w14:textId="77777777" w:rsidR="002F738A" w:rsidRPr="002F738A" w:rsidRDefault="002F738A" w:rsidP="0052044F">
      <w:pPr>
        <w:numPr>
          <w:ilvl w:val="0"/>
          <w:numId w:val="7"/>
        </w:numPr>
        <w:jc w:val="both"/>
      </w:pPr>
      <w:r w:rsidRPr="002F738A">
        <w:t>Workplan and timeline</w:t>
      </w:r>
    </w:p>
    <w:p w14:paraId="049D4307" w14:textId="77777777" w:rsidR="002F738A" w:rsidRPr="002F738A" w:rsidRDefault="002F738A" w:rsidP="0052044F">
      <w:pPr>
        <w:numPr>
          <w:ilvl w:val="0"/>
          <w:numId w:val="7"/>
        </w:numPr>
        <w:jc w:val="both"/>
      </w:pPr>
      <w:r w:rsidRPr="002F738A">
        <w:t>Priority legal issues</w:t>
      </w:r>
    </w:p>
    <w:p w14:paraId="20210C88" w14:textId="77777777" w:rsidR="002F738A" w:rsidRPr="002F738A" w:rsidRDefault="002F738A" w:rsidP="0052044F">
      <w:pPr>
        <w:numPr>
          <w:ilvl w:val="0"/>
          <w:numId w:val="7"/>
        </w:numPr>
        <w:jc w:val="both"/>
      </w:pPr>
      <w:r w:rsidRPr="002F738A">
        <w:t>Stakeholder engagement approach</w:t>
      </w:r>
    </w:p>
    <w:p w14:paraId="2EEA7E98" w14:textId="766146A6" w:rsidR="002F738A" w:rsidRPr="002F738A" w:rsidRDefault="002F738A" w:rsidP="0052044F">
      <w:pPr>
        <w:jc w:val="both"/>
        <w:rPr>
          <w:b/>
          <w:bCs/>
        </w:rPr>
      </w:pPr>
      <w:r>
        <w:rPr>
          <w:b/>
          <w:bCs/>
        </w:rPr>
        <w:t>4.</w:t>
      </w:r>
      <w:r w:rsidRPr="002F738A">
        <w:rPr>
          <w:b/>
          <w:bCs/>
        </w:rPr>
        <w:t>2. Diagnostic and Gap Analysis Report</w:t>
      </w:r>
    </w:p>
    <w:p w14:paraId="7507681B" w14:textId="77777777" w:rsidR="002F738A" w:rsidRPr="002F738A" w:rsidRDefault="002F738A" w:rsidP="0052044F">
      <w:pPr>
        <w:jc w:val="both"/>
      </w:pPr>
      <w:r w:rsidRPr="002F738A">
        <w:t>Including:</w:t>
      </w:r>
    </w:p>
    <w:p w14:paraId="3831BA50" w14:textId="77777777" w:rsidR="002F738A" w:rsidRPr="002F738A" w:rsidRDefault="002F738A" w:rsidP="0052044F">
      <w:pPr>
        <w:numPr>
          <w:ilvl w:val="0"/>
          <w:numId w:val="8"/>
        </w:numPr>
        <w:jc w:val="both"/>
      </w:pPr>
      <w:r w:rsidRPr="002F738A">
        <w:t>Applicable legal and regulatory framework</w:t>
      </w:r>
    </w:p>
    <w:p w14:paraId="66C5551E" w14:textId="77777777" w:rsidR="002F738A" w:rsidRPr="002F738A" w:rsidRDefault="002F738A" w:rsidP="0052044F">
      <w:pPr>
        <w:numPr>
          <w:ilvl w:val="0"/>
          <w:numId w:val="8"/>
        </w:numPr>
        <w:jc w:val="both"/>
      </w:pPr>
      <w:r w:rsidRPr="002F738A">
        <w:lastRenderedPageBreak/>
        <w:t>Institutional mandates and responsibilities</w:t>
      </w:r>
    </w:p>
    <w:p w14:paraId="3B5F59BC" w14:textId="77777777" w:rsidR="002F738A" w:rsidRPr="002F738A" w:rsidRDefault="002F738A" w:rsidP="0052044F">
      <w:pPr>
        <w:numPr>
          <w:ilvl w:val="0"/>
          <w:numId w:val="8"/>
        </w:numPr>
        <w:jc w:val="both"/>
      </w:pPr>
      <w:r w:rsidRPr="002F738A">
        <w:t>Gap analysis</w:t>
      </w:r>
    </w:p>
    <w:p w14:paraId="5402421C" w14:textId="77777777" w:rsidR="002F738A" w:rsidRPr="002F738A" w:rsidRDefault="002F738A" w:rsidP="0052044F">
      <w:pPr>
        <w:numPr>
          <w:ilvl w:val="0"/>
          <w:numId w:val="8"/>
        </w:numPr>
        <w:jc w:val="both"/>
      </w:pPr>
      <w:r w:rsidRPr="002F738A">
        <w:t>Risk assessment</w:t>
      </w:r>
    </w:p>
    <w:p w14:paraId="75AF0A94" w14:textId="77777777" w:rsidR="002F738A" w:rsidRPr="002F738A" w:rsidRDefault="002F738A" w:rsidP="0052044F">
      <w:pPr>
        <w:numPr>
          <w:ilvl w:val="0"/>
          <w:numId w:val="8"/>
        </w:numPr>
        <w:jc w:val="both"/>
      </w:pPr>
      <w:r w:rsidRPr="002F738A">
        <w:t>Key constraints and decision points</w:t>
      </w:r>
    </w:p>
    <w:p w14:paraId="5735CADF" w14:textId="1508395A" w:rsidR="002F738A" w:rsidRPr="002F738A" w:rsidRDefault="002F738A" w:rsidP="0052044F">
      <w:pPr>
        <w:jc w:val="both"/>
        <w:rPr>
          <w:b/>
          <w:bCs/>
        </w:rPr>
      </w:pPr>
      <w:r>
        <w:rPr>
          <w:b/>
          <w:bCs/>
        </w:rPr>
        <w:t>4.</w:t>
      </w:r>
      <w:r w:rsidRPr="002F738A">
        <w:rPr>
          <w:b/>
          <w:bCs/>
        </w:rPr>
        <w:t>3. Draft Legal Advisory Report</w:t>
      </w:r>
    </w:p>
    <w:p w14:paraId="45B4B7A2" w14:textId="77777777" w:rsidR="002F738A" w:rsidRPr="002F738A" w:rsidRDefault="002F738A" w:rsidP="0052044F">
      <w:pPr>
        <w:jc w:val="both"/>
      </w:pPr>
      <w:r w:rsidRPr="002F738A">
        <w:t>Including:</w:t>
      </w:r>
    </w:p>
    <w:p w14:paraId="40F5ADE6" w14:textId="77777777" w:rsidR="002F738A" w:rsidRPr="002F738A" w:rsidRDefault="002F738A" w:rsidP="0052044F">
      <w:pPr>
        <w:numPr>
          <w:ilvl w:val="0"/>
          <w:numId w:val="9"/>
        </w:numPr>
        <w:jc w:val="both"/>
      </w:pPr>
      <w:r w:rsidRPr="002F738A">
        <w:t>Preliminary legal recommendations</w:t>
      </w:r>
    </w:p>
    <w:p w14:paraId="2C1D278C" w14:textId="77777777" w:rsidR="002F738A" w:rsidRPr="002F738A" w:rsidRDefault="002F738A" w:rsidP="0052044F">
      <w:pPr>
        <w:numPr>
          <w:ilvl w:val="0"/>
          <w:numId w:val="9"/>
        </w:numPr>
        <w:jc w:val="both"/>
      </w:pPr>
      <w:r w:rsidRPr="002F738A">
        <w:t>Institutional and governance considerations</w:t>
      </w:r>
    </w:p>
    <w:p w14:paraId="7582FB46" w14:textId="77777777" w:rsidR="002F738A" w:rsidRPr="002F738A" w:rsidRDefault="002F738A" w:rsidP="0052044F">
      <w:pPr>
        <w:numPr>
          <w:ilvl w:val="0"/>
          <w:numId w:val="9"/>
        </w:numPr>
        <w:jc w:val="both"/>
      </w:pPr>
      <w:r w:rsidRPr="002F738A">
        <w:t>Recommended implementation pathways</w:t>
      </w:r>
    </w:p>
    <w:p w14:paraId="3CEEAF54" w14:textId="77777777" w:rsidR="002F738A" w:rsidRPr="002F738A" w:rsidRDefault="002F738A" w:rsidP="0052044F">
      <w:pPr>
        <w:numPr>
          <w:ilvl w:val="0"/>
          <w:numId w:val="9"/>
        </w:numPr>
        <w:jc w:val="both"/>
      </w:pPr>
      <w:r w:rsidRPr="002F738A">
        <w:t>Proposed legal and regulatory actions</w:t>
      </w:r>
    </w:p>
    <w:p w14:paraId="2BC90FF2" w14:textId="74F2A720" w:rsidR="002F738A" w:rsidRPr="002F738A" w:rsidRDefault="002F738A" w:rsidP="0052044F">
      <w:pPr>
        <w:jc w:val="both"/>
        <w:rPr>
          <w:b/>
          <w:bCs/>
        </w:rPr>
      </w:pPr>
      <w:r>
        <w:rPr>
          <w:b/>
          <w:bCs/>
        </w:rPr>
        <w:t>4.</w:t>
      </w:r>
      <w:r w:rsidRPr="002F738A">
        <w:rPr>
          <w:b/>
          <w:bCs/>
        </w:rPr>
        <w:t>4. Legal Action Matrix</w:t>
      </w:r>
    </w:p>
    <w:p w14:paraId="5B757601" w14:textId="77777777" w:rsidR="002F738A" w:rsidRPr="002F738A" w:rsidRDefault="002F738A" w:rsidP="0052044F">
      <w:pPr>
        <w:jc w:val="both"/>
      </w:pPr>
      <w:r w:rsidRPr="002F738A">
        <w:t>Including:</w:t>
      </w:r>
    </w:p>
    <w:p w14:paraId="443CDBF4" w14:textId="77777777" w:rsidR="002F738A" w:rsidRPr="002F738A" w:rsidRDefault="002F738A" w:rsidP="0052044F">
      <w:pPr>
        <w:numPr>
          <w:ilvl w:val="0"/>
          <w:numId w:val="10"/>
        </w:numPr>
        <w:jc w:val="both"/>
      </w:pPr>
      <w:r w:rsidRPr="002F738A">
        <w:t>Required actions</w:t>
      </w:r>
    </w:p>
    <w:p w14:paraId="6DCF0671" w14:textId="77777777" w:rsidR="002F738A" w:rsidRPr="002F738A" w:rsidRDefault="002F738A" w:rsidP="0052044F">
      <w:pPr>
        <w:numPr>
          <w:ilvl w:val="0"/>
          <w:numId w:val="10"/>
        </w:numPr>
        <w:jc w:val="both"/>
      </w:pPr>
      <w:r w:rsidRPr="002F738A">
        <w:t>Responsible institutions</w:t>
      </w:r>
    </w:p>
    <w:p w14:paraId="3A36FEFC" w14:textId="77777777" w:rsidR="002F738A" w:rsidRPr="002F738A" w:rsidRDefault="002F738A" w:rsidP="0052044F">
      <w:pPr>
        <w:numPr>
          <w:ilvl w:val="0"/>
          <w:numId w:val="10"/>
        </w:numPr>
        <w:jc w:val="both"/>
      </w:pPr>
      <w:r w:rsidRPr="002F738A">
        <w:t>Priority and urgency level</w:t>
      </w:r>
    </w:p>
    <w:p w14:paraId="6AE0CC9B" w14:textId="77777777" w:rsidR="002F738A" w:rsidRPr="002F738A" w:rsidRDefault="002F738A" w:rsidP="0052044F">
      <w:pPr>
        <w:numPr>
          <w:ilvl w:val="0"/>
          <w:numId w:val="10"/>
        </w:numPr>
        <w:jc w:val="both"/>
      </w:pPr>
      <w:r w:rsidRPr="002F738A">
        <w:t>Dependencies and sequencing</w:t>
      </w:r>
    </w:p>
    <w:p w14:paraId="4D1645F4" w14:textId="77777777" w:rsidR="002F738A" w:rsidRPr="002F738A" w:rsidRDefault="002F738A" w:rsidP="0052044F">
      <w:pPr>
        <w:numPr>
          <w:ilvl w:val="0"/>
          <w:numId w:val="10"/>
        </w:numPr>
        <w:jc w:val="both"/>
      </w:pPr>
      <w:r w:rsidRPr="002F738A">
        <w:t>Indicative implementation timelines</w:t>
      </w:r>
    </w:p>
    <w:p w14:paraId="6A866DFE" w14:textId="24424406" w:rsidR="002F738A" w:rsidRPr="002F738A" w:rsidRDefault="002F738A" w:rsidP="0052044F">
      <w:pPr>
        <w:jc w:val="both"/>
        <w:rPr>
          <w:b/>
          <w:bCs/>
        </w:rPr>
      </w:pPr>
      <w:r>
        <w:rPr>
          <w:b/>
          <w:bCs/>
        </w:rPr>
        <w:t>4.</w:t>
      </w:r>
      <w:r w:rsidRPr="002F738A">
        <w:rPr>
          <w:b/>
          <w:bCs/>
        </w:rPr>
        <w:t>5. Final Legal Advisory Report</w:t>
      </w:r>
    </w:p>
    <w:p w14:paraId="423686A2" w14:textId="77777777" w:rsidR="002F738A" w:rsidRPr="002F738A" w:rsidRDefault="002F738A" w:rsidP="0052044F">
      <w:pPr>
        <w:jc w:val="both"/>
      </w:pPr>
      <w:r w:rsidRPr="002F738A">
        <w:t>Including:</w:t>
      </w:r>
    </w:p>
    <w:p w14:paraId="40D7DB21" w14:textId="77777777" w:rsidR="002F738A" w:rsidRPr="002F738A" w:rsidRDefault="002F738A" w:rsidP="0052044F">
      <w:pPr>
        <w:numPr>
          <w:ilvl w:val="0"/>
          <w:numId w:val="11"/>
        </w:numPr>
        <w:jc w:val="both"/>
      </w:pPr>
      <w:r w:rsidRPr="002F738A">
        <w:t>Final recommendations incorporating stakeholder feedback</w:t>
      </w:r>
    </w:p>
    <w:p w14:paraId="33FE5881" w14:textId="77777777" w:rsidR="002F738A" w:rsidRPr="002F738A" w:rsidRDefault="002F738A" w:rsidP="0052044F">
      <w:pPr>
        <w:numPr>
          <w:ilvl w:val="0"/>
          <w:numId w:val="11"/>
        </w:numPr>
        <w:jc w:val="both"/>
      </w:pPr>
      <w:r w:rsidRPr="002F738A">
        <w:t>Implementation guidance</w:t>
      </w:r>
    </w:p>
    <w:p w14:paraId="3F962CB2" w14:textId="77777777" w:rsidR="002F738A" w:rsidRPr="002F738A" w:rsidRDefault="002F738A" w:rsidP="0052044F">
      <w:pPr>
        <w:numPr>
          <w:ilvl w:val="0"/>
          <w:numId w:val="11"/>
        </w:numPr>
        <w:jc w:val="both"/>
      </w:pPr>
      <w:r w:rsidRPr="002F738A">
        <w:t>Governance and compliance recommendations</w:t>
      </w:r>
    </w:p>
    <w:p w14:paraId="7F3D8EB6" w14:textId="77777777" w:rsidR="002F738A" w:rsidRPr="002F738A" w:rsidRDefault="002F738A" w:rsidP="0052044F">
      <w:pPr>
        <w:numPr>
          <w:ilvl w:val="0"/>
          <w:numId w:val="11"/>
        </w:numPr>
        <w:jc w:val="both"/>
      </w:pPr>
      <w:r w:rsidRPr="002F738A">
        <w:t>Institutional coordination considerations</w:t>
      </w:r>
    </w:p>
    <w:p w14:paraId="14061798" w14:textId="3C725D7A" w:rsidR="002F738A" w:rsidRPr="002F738A" w:rsidRDefault="002F738A" w:rsidP="0052044F">
      <w:pPr>
        <w:jc w:val="both"/>
        <w:rPr>
          <w:b/>
          <w:bCs/>
        </w:rPr>
      </w:pPr>
      <w:r>
        <w:rPr>
          <w:b/>
          <w:bCs/>
        </w:rPr>
        <w:t>4.</w:t>
      </w:r>
      <w:r w:rsidR="008D74D5">
        <w:rPr>
          <w:b/>
          <w:bCs/>
        </w:rPr>
        <w:t>6</w:t>
      </w:r>
      <w:r w:rsidRPr="002F738A">
        <w:rPr>
          <w:b/>
          <w:bCs/>
        </w:rPr>
        <w:t>. Capacity Building Session and Materials</w:t>
      </w:r>
    </w:p>
    <w:p w14:paraId="48C3E5BB" w14:textId="77777777" w:rsidR="002F738A" w:rsidRPr="002F738A" w:rsidRDefault="002F738A" w:rsidP="0052044F">
      <w:pPr>
        <w:jc w:val="both"/>
      </w:pPr>
      <w:r w:rsidRPr="002F738A">
        <w:t>Including:</w:t>
      </w:r>
    </w:p>
    <w:p w14:paraId="1E5103AA" w14:textId="77777777" w:rsidR="002F738A" w:rsidRPr="002F738A" w:rsidRDefault="002F738A" w:rsidP="0052044F">
      <w:pPr>
        <w:numPr>
          <w:ilvl w:val="0"/>
          <w:numId w:val="13"/>
        </w:numPr>
        <w:jc w:val="both"/>
      </w:pPr>
      <w:r w:rsidRPr="002F738A">
        <w:t>Delivery of at least one training session for SMMA staff and stakeholders</w:t>
      </w:r>
    </w:p>
    <w:p w14:paraId="2506443C" w14:textId="77777777" w:rsidR="002F738A" w:rsidRPr="002F738A" w:rsidRDefault="002F738A" w:rsidP="0052044F">
      <w:pPr>
        <w:numPr>
          <w:ilvl w:val="0"/>
          <w:numId w:val="13"/>
        </w:numPr>
        <w:jc w:val="both"/>
      </w:pPr>
      <w:r w:rsidRPr="002F738A">
        <w:lastRenderedPageBreak/>
        <w:t>Training materials and presentation content</w:t>
      </w:r>
    </w:p>
    <w:p w14:paraId="7C748377" w14:textId="77777777" w:rsidR="002F738A" w:rsidRPr="002F738A" w:rsidRDefault="002F738A" w:rsidP="0052044F">
      <w:pPr>
        <w:numPr>
          <w:ilvl w:val="0"/>
          <w:numId w:val="13"/>
        </w:numPr>
        <w:jc w:val="both"/>
      </w:pPr>
      <w:r w:rsidRPr="002F738A">
        <w:t>Practical implementation guidance</w:t>
      </w:r>
    </w:p>
    <w:p w14:paraId="1CE46BFC" w14:textId="77777777" w:rsidR="002F738A" w:rsidRPr="002F738A" w:rsidRDefault="00000000" w:rsidP="0052044F">
      <w:pPr>
        <w:jc w:val="both"/>
      </w:pPr>
      <w:r>
        <w:pict w14:anchorId="2565BFE3">
          <v:rect id="_x0000_i1034" style="width:0;height:1.5pt" o:hralign="center" o:hrstd="t" o:hr="t" fillcolor="#a0a0a0" stroked="f"/>
        </w:pict>
      </w:r>
    </w:p>
    <w:p w14:paraId="020F70DA" w14:textId="77777777" w:rsidR="002F738A" w:rsidRPr="002F738A" w:rsidRDefault="002F738A" w:rsidP="0052044F">
      <w:pPr>
        <w:jc w:val="both"/>
        <w:rPr>
          <w:b/>
          <w:bCs/>
        </w:rPr>
      </w:pPr>
      <w:r w:rsidRPr="002F738A">
        <w:rPr>
          <w:b/>
          <w:bCs/>
        </w:rPr>
        <w:t>5. TIMELINE</w:t>
      </w:r>
    </w:p>
    <w:p w14:paraId="2569078E" w14:textId="1A64F5CE" w:rsidR="002F738A" w:rsidRPr="002F738A" w:rsidRDefault="002F738A" w:rsidP="0052044F">
      <w:pPr>
        <w:jc w:val="both"/>
      </w:pPr>
      <w:r w:rsidRPr="002F738A">
        <w:t>The assignment is expected to commence in July 2026 and continue over a f</w:t>
      </w:r>
      <w:r w:rsidR="0052044F">
        <w:t xml:space="preserve">our </w:t>
      </w:r>
      <w:r w:rsidRPr="002F738A">
        <w:t>(</w:t>
      </w:r>
      <w:r w:rsidR="0052044F">
        <w:t>4</w:t>
      </w:r>
      <w:r w:rsidRPr="002F738A">
        <w:t xml:space="preserve">) month implementation period ending in </w:t>
      </w:r>
      <w:r w:rsidR="008D74D5">
        <w:t>Octo</w:t>
      </w:r>
      <w:r w:rsidRPr="002F738A">
        <w:t>ber 2027.</w:t>
      </w:r>
    </w:p>
    <w:p w14:paraId="49539A72" w14:textId="77777777" w:rsidR="002F738A" w:rsidRPr="002F738A" w:rsidRDefault="002F738A" w:rsidP="0052044F">
      <w:pPr>
        <w:jc w:val="both"/>
      </w:pPr>
      <w:r w:rsidRPr="002F738A">
        <w:t>Activities will be implemented in phases aligned with DPS implementation milestones, including:</w:t>
      </w:r>
    </w:p>
    <w:p w14:paraId="2758D950" w14:textId="77777777" w:rsidR="002F738A" w:rsidRPr="002F738A" w:rsidRDefault="002F738A" w:rsidP="0052044F">
      <w:pPr>
        <w:numPr>
          <w:ilvl w:val="0"/>
          <w:numId w:val="14"/>
        </w:numPr>
        <w:jc w:val="both"/>
      </w:pPr>
      <w:r w:rsidRPr="002F738A">
        <w:t>Legal and regulatory review</w:t>
      </w:r>
    </w:p>
    <w:p w14:paraId="169599FF" w14:textId="77777777" w:rsidR="002F738A" w:rsidRPr="002F738A" w:rsidRDefault="002F738A" w:rsidP="0052044F">
      <w:pPr>
        <w:numPr>
          <w:ilvl w:val="0"/>
          <w:numId w:val="14"/>
        </w:numPr>
        <w:jc w:val="both"/>
      </w:pPr>
      <w:r w:rsidRPr="002F738A">
        <w:t>Gap analysis and advisory support</w:t>
      </w:r>
    </w:p>
    <w:p w14:paraId="04418D81" w14:textId="77777777" w:rsidR="002F738A" w:rsidRPr="002F738A" w:rsidRDefault="002F738A" w:rsidP="0052044F">
      <w:pPr>
        <w:numPr>
          <w:ilvl w:val="0"/>
          <w:numId w:val="14"/>
        </w:numPr>
        <w:jc w:val="both"/>
      </w:pPr>
      <w:r w:rsidRPr="002F738A">
        <w:t>Drafting and implementation guidance</w:t>
      </w:r>
    </w:p>
    <w:p w14:paraId="61DE3460" w14:textId="77777777" w:rsidR="002F738A" w:rsidRPr="002F738A" w:rsidRDefault="002F738A" w:rsidP="0052044F">
      <w:pPr>
        <w:numPr>
          <w:ilvl w:val="0"/>
          <w:numId w:val="14"/>
        </w:numPr>
        <w:jc w:val="both"/>
      </w:pPr>
      <w:r w:rsidRPr="002F738A">
        <w:t>Capacity building and institutional support</w:t>
      </w:r>
    </w:p>
    <w:p w14:paraId="248C2EA7" w14:textId="77777777" w:rsidR="002F738A" w:rsidRPr="002F738A" w:rsidRDefault="002F738A" w:rsidP="0052044F">
      <w:pPr>
        <w:numPr>
          <w:ilvl w:val="0"/>
          <w:numId w:val="14"/>
        </w:numPr>
        <w:jc w:val="both"/>
      </w:pPr>
      <w:r w:rsidRPr="002F738A">
        <w:t>Final reporting and recommendations</w:t>
      </w:r>
    </w:p>
    <w:p w14:paraId="30E68619" w14:textId="77777777" w:rsidR="002F738A" w:rsidRPr="002F738A" w:rsidRDefault="002F738A" w:rsidP="0052044F">
      <w:pPr>
        <w:jc w:val="both"/>
      </w:pPr>
      <w:r w:rsidRPr="002F738A">
        <w:t>The exact commencement date will be confirmed upon contract award.</w:t>
      </w:r>
    </w:p>
    <w:p w14:paraId="16B34739" w14:textId="77777777" w:rsidR="002F738A" w:rsidRPr="002F738A" w:rsidRDefault="00000000" w:rsidP="0052044F">
      <w:pPr>
        <w:jc w:val="both"/>
      </w:pPr>
      <w:r>
        <w:pict w14:anchorId="4B7F2E0C">
          <v:rect id="_x0000_i1035" style="width:0;height:1.5pt" o:hralign="center" o:hrstd="t" o:hr="t" fillcolor="#a0a0a0" stroked="f"/>
        </w:pict>
      </w:r>
    </w:p>
    <w:p w14:paraId="76C01CE3" w14:textId="77777777" w:rsidR="002F738A" w:rsidRPr="002F738A" w:rsidRDefault="002F738A" w:rsidP="0052044F">
      <w:pPr>
        <w:jc w:val="both"/>
        <w:rPr>
          <w:b/>
          <w:bCs/>
        </w:rPr>
      </w:pPr>
      <w:r w:rsidRPr="002F738A">
        <w:rPr>
          <w:b/>
          <w:bCs/>
        </w:rPr>
        <w:t>6. COORDINATION AND GOVERNANCE</w:t>
      </w:r>
    </w:p>
    <w:p w14:paraId="43211FBC" w14:textId="77777777" w:rsidR="002F738A" w:rsidRPr="002F738A" w:rsidRDefault="002F738A" w:rsidP="0052044F">
      <w:pPr>
        <w:jc w:val="both"/>
      </w:pPr>
      <w:r w:rsidRPr="002F738A">
        <w:t>The legal advisor will work in close coordination with:</w:t>
      </w:r>
    </w:p>
    <w:p w14:paraId="68CB3F18" w14:textId="77777777" w:rsidR="002F738A" w:rsidRPr="002F738A" w:rsidRDefault="002F738A" w:rsidP="0052044F">
      <w:pPr>
        <w:numPr>
          <w:ilvl w:val="0"/>
          <w:numId w:val="15"/>
        </w:numPr>
        <w:jc w:val="both"/>
      </w:pPr>
      <w:r w:rsidRPr="002F738A">
        <w:t>SMMA (technical and operational lead)</w:t>
      </w:r>
    </w:p>
    <w:p w14:paraId="584066B7" w14:textId="77777777" w:rsidR="002F738A" w:rsidRPr="002F738A" w:rsidRDefault="002F738A" w:rsidP="0052044F">
      <w:pPr>
        <w:numPr>
          <w:ilvl w:val="0"/>
          <w:numId w:val="15"/>
        </w:numPr>
        <w:jc w:val="both"/>
      </w:pPr>
      <w:r w:rsidRPr="002F738A">
        <w:t>SLUNCF (implementation coordination)</w:t>
      </w:r>
    </w:p>
    <w:p w14:paraId="39B16302" w14:textId="77777777" w:rsidR="002F738A" w:rsidRPr="002F738A" w:rsidRDefault="002F738A" w:rsidP="0052044F">
      <w:pPr>
        <w:numPr>
          <w:ilvl w:val="0"/>
          <w:numId w:val="15"/>
        </w:numPr>
        <w:jc w:val="both"/>
      </w:pPr>
      <w:r w:rsidRPr="002F738A">
        <w:t>CBF and ICSEM/Deuman (strategic and technical support)</w:t>
      </w:r>
    </w:p>
    <w:p w14:paraId="6530061C" w14:textId="77777777" w:rsidR="002F738A" w:rsidRPr="002F738A" w:rsidRDefault="002F738A" w:rsidP="0052044F">
      <w:pPr>
        <w:jc w:val="both"/>
      </w:pPr>
      <w:r w:rsidRPr="002F738A">
        <w:t>Regular coordination, reporting, and validation meetings will be required throughout the assignment.</w:t>
      </w:r>
    </w:p>
    <w:p w14:paraId="7E675DD3" w14:textId="77777777" w:rsidR="002F738A" w:rsidRPr="002F738A" w:rsidRDefault="002F738A" w:rsidP="0052044F">
      <w:pPr>
        <w:jc w:val="both"/>
      </w:pPr>
      <w:r w:rsidRPr="002F738A">
        <w:t>The consultant will act in an advisory capacity only. Final legal decisions, approvals, adoption of recommendations, and regulatory actions remain the responsibility of the relevant Saint Lucian authorities and partner institutions.</w:t>
      </w:r>
    </w:p>
    <w:p w14:paraId="5E8758F1" w14:textId="77777777" w:rsidR="002F738A" w:rsidRPr="002F738A" w:rsidRDefault="002F738A" w:rsidP="0052044F">
      <w:pPr>
        <w:jc w:val="both"/>
      </w:pPr>
      <w:r w:rsidRPr="002F738A">
        <w:t>Monthly progress updates and periodic technical review meetings may be required to support coordination and implementation planning.</w:t>
      </w:r>
    </w:p>
    <w:p w14:paraId="096C07F8" w14:textId="77777777" w:rsidR="002F738A" w:rsidRPr="002F738A" w:rsidRDefault="002F738A" w:rsidP="0052044F">
      <w:pPr>
        <w:jc w:val="both"/>
      </w:pPr>
      <w:r w:rsidRPr="002F738A">
        <w:lastRenderedPageBreak/>
        <w:t>All reports, legal analyses, matrices, training materials, and outputs developed under this assignment shall remain the property of SMMA and SLUNCF.</w:t>
      </w:r>
    </w:p>
    <w:p w14:paraId="107A7696" w14:textId="77777777" w:rsidR="002F738A" w:rsidRPr="002F738A" w:rsidRDefault="00000000" w:rsidP="0052044F">
      <w:pPr>
        <w:jc w:val="both"/>
      </w:pPr>
      <w:r>
        <w:pict w14:anchorId="6916603E">
          <v:rect id="_x0000_i1036" style="width:0;height:1.5pt" o:hralign="center" o:hrstd="t" o:hr="t" fillcolor="#a0a0a0" stroked="f"/>
        </w:pict>
      </w:r>
    </w:p>
    <w:p w14:paraId="45240287" w14:textId="77777777" w:rsidR="002F738A" w:rsidRPr="002F738A" w:rsidRDefault="002F738A" w:rsidP="0052044F">
      <w:pPr>
        <w:jc w:val="both"/>
        <w:rPr>
          <w:b/>
          <w:bCs/>
        </w:rPr>
      </w:pPr>
      <w:r w:rsidRPr="002F738A">
        <w:rPr>
          <w:b/>
          <w:bCs/>
        </w:rPr>
        <w:t>7. PROFILE OF THE SERVICE PROVIDER</w:t>
      </w:r>
    </w:p>
    <w:p w14:paraId="1181CB10" w14:textId="77777777" w:rsidR="002F738A" w:rsidRPr="002F738A" w:rsidRDefault="002F738A" w:rsidP="0052044F">
      <w:pPr>
        <w:jc w:val="both"/>
      </w:pPr>
      <w:r w:rsidRPr="002F738A">
        <w:t>The service provider should demonstrate substantial experience in legal advisory services related to governance, regulation, public administration, environmental management, or marine protected area systems.</w:t>
      </w:r>
    </w:p>
    <w:p w14:paraId="3B57EC5F" w14:textId="77777777" w:rsidR="002F738A" w:rsidRPr="002F738A" w:rsidRDefault="002F738A" w:rsidP="0052044F">
      <w:pPr>
        <w:jc w:val="both"/>
      </w:pPr>
      <w:r w:rsidRPr="002F738A">
        <w:t>Experience working within Caribbean legal systems, public sector institutions, and/or Small Island Developing States (SIDS) will be considered an advantage.</w:t>
      </w:r>
    </w:p>
    <w:p w14:paraId="3713BDE5" w14:textId="77777777" w:rsidR="002F738A" w:rsidRPr="002F738A" w:rsidRDefault="002F738A" w:rsidP="0052044F">
      <w:pPr>
        <w:jc w:val="both"/>
        <w:rPr>
          <w:b/>
          <w:bCs/>
        </w:rPr>
      </w:pPr>
      <w:r w:rsidRPr="002F738A">
        <w:rPr>
          <w:b/>
          <w:bCs/>
        </w:rPr>
        <w:t>Minimum Qualifications and Experience</w:t>
      </w:r>
    </w:p>
    <w:p w14:paraId="0B68DBAD" w14:textId="77777777" w:rsidR="002F738A" w:rsidRPr="002F738A" w:rsidRDefault="002F738A" w:rsidP="0052044F">
      <w:pPr>
        <w:jc w:val="both"/>
      </w:pPr>
      <w:r w:rsidRPr="002F738A">
        <w:t>Interested service providers should demonstrate:</w:t>
      </w:r>
    </w:p>
    <w:p w14:paraId="50C03B63" w14:textId="77777777" w:rsidR="002F738A" w:rsidRPr="002F738A" w:rsidRDefault="002F738A" w:rsidP="0052044F">
      <w:pPr>
        <w:numPr>
          <w:ilvl w:val="0"/>
          <w:numId w:val="16"/>
        </w:numPr>
        <w:jc w:val="both"/>
      </w:pPr>
      <w:r w:rsidRPr="002F738A">
        <w:t>Qualification as a legal practitioner, attorney-at-law, legal consultant, or legal advisory firm in good professional standing</w:t>
      </w:r>
    </w:p>
    <w:p w14:paraId="79B32000" w14:textId="77777777" w:rsidR="002F738A" w:rsidRPr="002F738A" w:rsidRDefault="002F738A" w:rsidP="0052044F">
      <w:pPr>
        <w:numPr>
          <w:ilvl w:val="0"/>
          <w:numId w:val="16"/>
        </w:numPr>
        <w:jc w:val="both"/>
      </w:pPr>
      <w:r w:rsidRPr="002F738A">
        <w:t>At least five (5) years of relevant professional experience in public law, regulatory law, environmental law, marine governance, administrative law, institutional governance, or related fields</w:t>
      </w:r>
    </w:p>
    <w:p w14:paraId="67DF9470" w14:textId="77777777" w:rsidR="002F738A" w:rsidRPr="002F738A" w:rsidRDefault="002F738A" w:rsidP="0052044F">
      <w:pPr>
        <w:numPr>
          <w:ilvl w:val="0"/>
          <w:numId w:val="16"/>
        </w:numPr>
        <w:jc w:val="both"/>
      </w:pPr>
      <w:r w:rsidRPr="002F738A">
        <w:t>Demonstrated experience advising on:</w:t>
      </w:r>
    </w:p>
    <w:p w14:paraId="074E7105" w14:textId="77777777" w:rsidR="002F738A" w:rsidRPr="002F738A" w:rsidRDefault="002F738A" w:rsidP="0052044F">
      <w:pPr>
        <w:numPr>
          <w:ilvl w:val="1"/>
          <w:numId w:val="16"/>
        </w:numPr>
        <w:jc w:val="both"/>
      </w:pPr>
      <w:r w:rsidRPr="002F738A">
        <w:t>Institutional mandates</w:t>
      </w:r>
    </w:p>
    <w:p w14:paraId="6752889B" w14:textId="77777777" w:rsidR="002F738A" w:rsidRPr="002F738A" w:rsidRDefault="002F738A" w:rsidP="0052044F">
      <w:pPr>
        <w:numPr>
          <w:ilvl w:val="1"/>
          <w:numId w:val="16"/>
        </w:numPr>
        <w:jc w:val="both"/>
      </w:pPr>
      <w:r w:rsidRPr="002F738A">
        <w:t>Fee systems</w:t>
      </w:r>
    </w:p>
    <w:p w14:paraId="644FA090" w14:textId="77777777" w:rsidR="002F738A" w:rsidRPr="002F738A" w:rsidRDefault="002F738A" w:rsidP="0052044F">
      <w:pPr>
        <w:numPr>
          <w:ilvl w:val="1"/>
          <w:numId w:val="16"/>
        </w:numPr>
        <w:jc w:val="both"/>
      </w:pPr>
      <w:r w:rsidRPr="002F738A">
        <w:t>Governance arrangements</w:t>
      </w:r>
    </w:p>
    <w:p w14:paraId="5DCF909F" w14:textId="77777777" w:rsidR="002F738A" w:rsidRPr="002F738A" w:rsidRDefault="002F738A" w:rsidP="0052044F">
      <w:pPr>
        <w:numPr>
          <w:ilvl w:val="1"/>
          <w:numId w:val="16"/>
        </w:numPr>
        <w:jc w:val="both"/>
      </w:pPr>
      <w:r w:rsidRPr="002F738A">
        <w:t>Public finance or regulatory systems</w:t>
      </w:r>
    </w:p>
    <w:p w14:paraId="7EEC1B92" w14:textId="77777777" w:rsidR="002F738A" w:rsidRPr="002F738A" w:rsidRDefault="002F738A" w:rsidP="0052044F">
      <w:pPr>
        <w:numPr>
          <w:ilvl w:val="0"/>
          <w:numId w:val="16"/>
        </w:numPr>
        <w:jc w:val="both"/>
      </w:pPr>
      <w:r w:rsidRPr="002F738A">
        <w:t>Experience conducting legal and regulatory reviews and gap analyses</w:t>
      </w:r>
    </w:p>
    <w:p w14:paraId="42EA9AE3" w14:textId="77777777" w:rsidR="002F738A" w:rsidRPr="002F738A" w:rsidRDefault="002F738A" w:rsidP="0052044F">
      <w:pPr>
        <w:numPr>
          <w:ilvl w:val="0"/>
          <w:numId w:val="16"/>
        </w:numPr>
        <w:jc w:val="both"/>
      </w:pPr>
      <w:r w:rsidRPr="002F738A">
        <w:t>Experience preparing legal advisory reports, implementation guidance, and policy recommendations</w:t>
      </w:r>
    </w:p>
    <w:p w14:paraId="3D44D134" w14:textId="77777777" w:rsidR="002F738A" w:rsidRPr="002F738A" w:rsidRDefault="002F738A" w:rsidP="0052044F">
      <w:pPr>
        <w:numPr>
          <w:ilvl w:val="0"/>
          <w:numId w:val="16"/>
        </w:numPr>
        <w:jc w:val="both"/>
      </w:pPr>
      <w:r w:rsidRPr="002F738A">
        <w:t>Ability to provide practical, implementation-focused legal advice</w:t>
      </w:r>
    </w:p>
    <w:p w14:paraId="141A9075" w14:textId="77777777" w:rsidR="002F738A" w:rsidRPr="002F738A" w:rsidRDefault="002F738A" w:rsidP="0052044F">
      <w:pPr>
        <w:numPr>
          <w:ilvl w:val="0"/>
          <w:numId w:val="16"/>
        </w:numPr>
        <w:jc w:val="both"/>
      </w:pPr>
      <w:r w:rsidRPr="002F738A">
        <w:t>Excellent written and spoken English</w:t>
      </w:r>
    </w:p>
    <w:p w14:paraId="5A24A6CD" w14:textId="77777777" w:rsidR="002F738A" w:rsidRPr="002F738A" w:rsidRDefault="002F738A" w:rsidP="0052044F">
      <w:pPr>
        <w:jc w:val="both"/>
        <w:rPr>
          <w:b/>
          <w:bCs/>
        </w:rPr>
      </w:pPr>
      <w:r w:rsidRPr="002F738A">
        <w:rPr>
          <w:b/>
          <w:bCs/>
        </w:rPr>
        <w:t>Desirable Experience</w:t>
      </w:r>
    </w:p>
    <w:p w14:paraId="4B1FFF8E" w14:textId="77777777" w:rsidR="002F738A" w:rsidRPr="002F738A" w:rsidRDefault="002F738A" w:rsidP="0052044F">
      <w:pPr>
        <w:jc w:val="both"/>
      </w:pPr>
      <w:r w:rsidRPr="002F738A">
        <w:t>The following experience will be considered an advantage:</w:t>
      </w:r>
    </w:p>
    <w:p w14:paraId="259BD8CF" w14:textId="77777777" w:rsidR="002F738A" w:rsidRPr="002F738A" w:rsidRDefault="002F738A" w:rsidP="0052044F">
      <w:pPr>
        <w:numPr>
          <w:ilvl w:val="0"/>
          <w:numId w:val="17"/>
        </w:numPr>
        <w:jc w:val="both"/>
      </w:pPr>
      <w:r w:rsidRPr="002F738A">
        <w:lastRenderedPageBreak/>
        <w:t>Familiarity with Caribbean legal systems and governance frameworks</w:t>
      </w:r>
    </w:p>
    <w:p w14:paraId="66D93817" w14:textId="77777777" w:rsidR="002F738A" w:rsidRPr="002F738A" w:rsidRDefault="002F738A" w:rsidP="0052044F">
      <w:pPr>
        <w:numPr>
          <w:ilvl w:val="0"/>
          <w:numId w:val="17"/>
        </w:numPr>
        <w:jc w:val="both"/>
      </w:pPr>
      <w:r w:rsidRPr="002F738A">
        <w:t>Experience working with MPAs, conservation organizations, or environmental programmes</w:t>
      </w:r>
    </w:p>
    <w:p w14:paraId="3649C1B8" w14:textId="77777777" w:rsidR="002F738A" w:rsidRPr="002F738A" w:rsidRDefault="002F738A" w:rsidP="0052044F">
      <w:pPr>
        <w:numPr>
          <w:ilvl w:val="0"/>
          <w:numId w:val="17"/>
        </w:numPr>
        <w:jc w:val="both"/>
      </w:pPr>
      <w:r w:rsidRPr="002F738A">
        <w:t>Experience supporting digital payment or public revenue systems</w:t>
      </w:r>
    </w:p>
    <w:p w14:paraId="469970E2" w14:textId="77777777" w:rsidR="002F738A" w:rsidRPr="002F738A" w:rsidRDefault="002F738A" w:rsidP="0052044F">
      <w:pPr>
        <w:numPr>
          <w:ilvl w:val="0"/>
          <w:numId w:val="17"/>
        </w:numPr>
        <w:jc w:val="both"/>
      </w:pPr>
      <w:r w:rsidRPr="002F738A">
        <w:t>Experience working with government agencies, NGOs, or donor-funded projects</w:t>
      </w:r>
    </w:p>
    <w:p w14:paraId="078C5B0F" w14:textId="77777777" w:rsidR="002F738A" w:rsidRPr="002F738A" w:rsidRDefault="002F738A" w:rsidP="0052044F">
      <w:pPr>
        <w:numPr>
          <w:ilvl w:val="0"/>
          <w:numId w:val="17"/>
        </w:numPr>
        <w:jc w:val="both"/>
      </w:pPr>
      <w:r w:rsidRPr="002F738A">
        <w:t>Experience working in tourism-dependent or marine management contexts</w:t>
      </w:r>
    </w:p>
    <w:p w14:paraId="2E8DF078" w14:textId="77777777" w:rsidR="002F738A" w:rsidRPr="002F738A" w:rsidRDefault="002F738A" w:rsidP="0052044F">
      <w:pPr>
        <w:jc w:val="both"/>
        <w:rPr>
          <w:b/>
          <w:bCs/>
        </w:rPr>
      </w:pPr>
      <w:r w:rsidRPr="002F738A">
        <w:rPr>
          <w:b/>
          <w:bCs/>
        </w:rPr>
        <w:t>Proposal Submission Requirements</w:t>
      </w:r>
    </w:p>
    <w:p w14:paraId="164EF0E8" w14:textId="77777777" w:rsidR="002F738A" w:rsidRPr="002F738A" w:rsidRDefault="002F738A" w:rsidP="0052044F">
      <w:pPr>
        <w:jc w:val="both"/>
      </w:pPr>
      <w:r w:rsidRPr="002F738A">
        <w:t>Interested service providers should submit:</w:t>
      </w:r>
    </w:p>
    <w:p w14:paraId="6D7CA86E" w14:textId="77777777" w:rsidR="002F738A" w:rsidRPr="002F738A" w:rsidRDefault="002F738A" w:rsidP="0052044F">
      <w:pPr>
        <w:numPr>
          <w:ilvl w:val="0"/>
          <w:numId w:val="18"/>
        </w:numPr>
        <w:jc w:val="both"/>
      </w:pPr>
      <w:r w:rsidRPr="002F738A">
        <w:t>Company or consultant profile</w:t>
      </w:r>
    </w:p>
    <w:p w14:paraId="62566DFC" w14:textId="77777777" w:rsidR="002F738A" w:rsidRPr="002F738A" w:rsidRDefault="002F738A" w:rsidP="0052044F">
      <w:pPr>
        <w:numPr>
          <w:ilvl w:val="0"/>
          <w:numId w:val="18"/>
        </w:numPr>
        <w:jc w:val="both"/>
      </w:pPr>
      <w:r w:rsidRPr="002F738A">
        <w:t>CV(s) of key personnel</w:t>
      </w:r>
    </w:p>
    <w:p w14:paraId="28C63749" w14:textId="77777777" w:rsidR="002F738A" w:rsidRPr="002F738A" w:rsidRDefault="002F738A" w:rsidP="0052044F">
      <w:pPr>
        <w:numPr>
          <w:ilvl w:val="0"/>
          <w:numId w:val="18"/>
        </w:numPr>
        <w:jc w:val="both"/>
      </w:pPr>
      <w:r w:rsidRPr="002F738A">
        <w:t>Evidence of relevant legal qualifications</w:t>
      </w:r>
    </w:p>
    <w:p w14:paraId="5743C415" w14:textId="77777777" w:rsidR="002F738A" w:rsidRPr="002F738A" w:rsidRDefault="002F738A" w:rsidP="0052044F">
      <w:pPr>
        <w:numPr>
          <w:ilvl w:val="0"/>
          <w:numId w:val="18"/>
        </w:numPr>
        <w:jc w:val="both"/>
      </w:pPr>
      <w:r w:rsidRPr="002F738A">
        <w:t>Examples of similar assignments completed</w:t>
      </w:r>
    </w:p>
    <w:p w14:paraId="5DC64E4A" w14:textId="77777777" w:rsidR="002F738A" w:rsidRPr="002F738A" w:rsidRDefault="002F738A" w:rsidP="0052044F">
      <w:pPr>
        <w:numPr>
          <w:ilvl w:val="0"/>
          <w:numId w:val="18"/>
        </w:numPr>
        <w:jc w:val="both"/>
      </w:pPr>
      <w:r w:rsidRPr="002F738A">
        <w:t>Proposed methodology and workplan</w:t>
      </w:r>
    </w:p>
    <w:p w14:paraId="1BB665F8" w14:textId="77777777" w:rsidR="002F738A" w:rsidRPr="002F738A" w:rsidRDefault="002F738A" w:rsidP="0052044F">
      <w:pPr>
        <w:numPr>
          <w:ilvl w:val="0"/>
          <w:numId w:val="18"/>
        </w:numPr>
        <w:jc w:val="both"/>
      </w:pPr>
      <w:r w:rsidRPr="002F738A">
        <w:t>Financial proposal</w:t>
      </w:r>
    </w:p>
    <w:p w14:paraId="3F72A2F3" w14:textId="77777777" w:rsidR="002F738A" w:rsidRPr="002F738A" w:rsidRDefault="002F738A" w:rsidP="0052044F">
      <w:pPr>
        <w:numPr>
          <w:ilvl w:val="0"/>
          <w:numId w:val="18"/>
        </w:numPr>
        <w:jc w:val="both"/>
      </w:pPr>
      <w:r w:rsidRPr="002F738A">
        <w:t>References or examples of relevant previous work where applicable</w:t>
      </w:r>
    </w:p>
    <w:p w14:paraId="2BE22589" w14:textId="77777777" w:rsidR="002F738A" w:rsidRPr="002F738A" w:rsidRDefault="00000000" w:rsidP="0052044F">
      <w:pPr>
        <w:jc w:val="both"/>
      </w:pPr>
      <w:r>
        <w:pict w14:anchorId="1A771B38">
          <v:rect id="_x0000_i1037" style="width:0;height:1.5pt" o:hralign="center" o:hrstd="t" o:hr="t" fillcolor="#a0a0a0" stroked="f"/>
        </w:pict>
      </w:r>
    </w:p>
    <w:p w14:paraId="1DC6C9C5" w14:textId="77777777" w:rsidR="002F738A" w:rsidRPr="002F738A" w:rsidRDefault="002F738A" w:rsidP="0052044F">
      <w:pPr>
        <w:jc w:val="both"/>
        <w:rPr>
          <w:b/>
          <w:bCs/>
        </w:rPr>
      </w:pPr>
      <w:r w:rsidRPr="002F738A">
        <w:rPr>
          <w:b/>
          <w:bCs/>
        </w:rPr>
        <w:t>8. EXPECTED OUTCOMES</w:t>
      </w:r>
    </w:p>
    <w:p w14:paraId="6E374B9A" w14:textId="77777777" w:rsidR="002F738A" w:rsidRPr="002F738A" w:rsidRDefault="002F738A" w:rsidP="0052044F">
      <w:pPr>
        <w:jc w:val="both"/>
      </w:pPr>
      <w:r w:rsidRPr="002F738A">
        <w:t>Expected outcomes of the assignment include:</w:t>
      </w:r>
    </w:p>
    <w:p w14:paraId="5A5C4642" w14:textId="77777777" w:rsidR="002F738A" w:rsidRPr="002F738A" w:rsidRDefault="002F738A" w:rsidP="0052044F">
      <w:pPr>
        <w:numPr>
          <w:ilvl w:val="0"/>
          <w:numId w:val="19"/>
        </w:numPr>
        <w:jc w:val="both"/>
      </w:pPr>
      <w:r w:rsidRPr="002F738A">
        <w:t>Clear understanding of the legal and regulatory framework applicable to DPS implementation within the SMMA context</w:t>
      </w:r>
    </w:p>
    <w:p w14:paraId="210040CC" w14:textId="77777777" w:rsidR="002F738A" w:rsidRPr="002F738A" w:rsidRDefault="002F738A" w:rsidP="0052044F">
      <w:pPr>
        <w:numPr>
          <w:ilvl w:val="0"/>
          <w:numId w:val="19"/>
        </w:numPr>
        <w:jc w:val="both"/>
      </w:pPr>
      <w:r w:rsidRPr="002F738A">
        <w:t>Identification and mitigation of legal, institutional, and operational risks associated with DPS implementation</w:t>
      </w:r>
    </w:p>
    <w:p w14:paraId="21C29E63" w14:textId="77777777" w:rsidR="002F738A" w:rsidRPr="002F738A" w:rsidRDefault="002F738A" w:rsidP="0052044F">
      <w:pPr>
        <w:numPr>
          <w:ilvl w:val="0"/>
          <w:numId w:val="19"/>
        </w:numPr>
        <w:jc w:val="both"/>
      </w:pPr>
      <w:r w:rsidRPr="002F738A">
        <w:t>Strengthened legal basis and practical guidance for fee collection, enforcement, and revenue management</w:t>
      </w:r>
    </w:p>
    <w:p w14:paraId="4243125B" w14:textId="77777777" w:rsidR="002F738A" w:rsidRPr="002F738A" w:rsidRDefault="002F738A" w:rsidP="0052044F">
      <w:pPr>
        <w:numPr>
          <w:ilvl w:val="0"/>
          <w:numId w:val="19"/>
        </w:numPr>
        <w:jc w:val="both"/>
      </w:pPr>
      <w:r w:rsidRPr="002F738A">
        <w:t>Improved alignment between DPS operations, governance arrangements, and applicable national regulations</w:t>
      </w:r>
    </w:p>
    <w:p w14:paraId="22241775" w14:textId="77777777" w:rsidR="002F738A" w:rsidRPr="002F738A" w:rsidRDefault="002F738A" w:rsidP="0052044F">
      <w:pPr>
        <w:numPr>
          <w:ilvl w:val="0"/>
          <w:numId w:val="19"/>
        </w:numPr>
        <w:jc w:val="both"/>
      </w:pPr>
      <w:r w:rsidRPr="002F738A">
        <w:t>Strengthened institutional understanding of legal obligations, compliance requirements, and enforcement considerations</w:t>
      </w:r>
    </w:p>
    <w:p w14:paraId="5DA4BAA5" w14:textId="77777777" w:rsidR="002F738A" w:rsidRPr="002F738A" w:rsidRDefault="002F738A" w:rsidP="0052044F">
      <w:pPr>
        <w:numPr>
          <w:ilvl w:val="0"/>
          <w:numId w:val="19"/>
        </w:numPr>
        <w:jc w:val="both"/>
      </w:pPr>
      <w:r w:rsidRPr="002F738A">
        <w:lastRenderedPageBreak/>
        <w:t>Improved coordination between SMMA, SLUNCF, and relevant authorities regarding DPS implementation</w:t>
      </w:r>
    </w:p>
    <w:p w14:paraId="13992F4D" w14:textId="77777777" w:rsidR="002F738A" w:rsidRPr="002F738A" w:rsidRDefault="002F738A" w:rsidP="0052044F">
      <w:pPr>
        <w:numPr>
          <w:ilvl w:val="0"/>
          <w:numId w:val="19"/>
        </w:numPr>
        <w:jc w:val="both"/>
      </w:pPr>
      <w:r w:rsidRPr="002F738A">
        <w:t>Availability of practical legal guidance and implementation pathways to support operational deployment of the DPS</w:t>
      </w:r>
    </w:p>
    <w:p w14:paraId="76B84AE7" w14:textId="77777777" w:rsidR="002F738A" w:rsidRPr="002F738A" w:rsidRDefault="002F738A" w:rsidP="0052044F">
      <w:pPr>
        <w:numPr>
          <w:ilvl w:val="0"/>
          <w:numId w:val="19"/>
        </w:numPr>
        <w:jc w:val="both"/>
      </w:pPr>
      <w:r w:rsidRPr="002F738A">
        <w:t>Increased institutional confidence and preparedness for lawful and effective DPS implementation</w:t>
      </w:r>
    </w:p>
    <w:p w14:paraId="171E6706" w14:textId="77777777" w:rsidR="002F738A" w:rsidRDefault="002F738A" w:rsidP="0052044F">
      <w:pPr>
        <w:numPr>
          <w:ilvl w:val="0"/>
          <w:numId w:val="19"/>
        </w:numPr>
        <w:jc w:val="both"/>
      </w:pPr>
      <w:r w:rsidRPr="002F738A">
        <w:t>Availability of practical legal tools, recommendations, and governance guidance to support long-term operational sustainability</w:t>
      </w:r>
    </w:p>
    <w:p w14:paraId="2B7ABE1E" w14:textId="77777777" w:rsidR="00E9590A" w:rsidRDefault="00E9590A" w:rsidP="00E9590A">
      <w:pPr>
        <w:jc w:val="both"/>
      </w:pPr>
    </w:p>
    <w:p w14:paraId="03BE91C8" w14:textId="77777777" w:rsidR="00E9590A" w:rsidRDefault="00E9590A" w:rsidP="00E9590A">
      <w:pPr>
        <w:jc w:val="both"/>
      </w:pPr>
    </w:p>
    <w:p w14:paraId="623D0FAB" w14:textId="77777777" w:rsidR="00E9590A" w:rsidRPr="00E9590A" w:rsidRDefault="00E9590A" w:rsidP="00E9590A">
      <w:pPr>
        <w:rPr>
          <w:lang w:val="en-LC"/>
        </w:rPr>
      </w:pPr>
      <w:r w:rsidRPr="00E9590A">
        <w:rPr>
          <w:b/>
          <w:bCs/>
          <w:lang w:val="en-LC"/>
        </w:rPr>
        <w:t>Application Process</w:t>
      </w:r>
      <w:r w:rsidRPr="00E9590A">
        <w:rPr>
          <w:lang w:val="en-LC"/>
        </w:rPr>
        <w:br/>
        <w:t>Interested applicants must submit:</w:t>
      </w:r>
    </w:p>
    <w:p w14:paraId="5B8EFFB1" w14:textId="77777777" w:rsidR="00E9590A" w:rsidRPr="00E9590A" w:rsidRDefault="00E9590A" w:rsidP="00E9590A">
      <w:pPr>
        <w:numPr>
          <w:ilvl w:val="0"/>
          <w:numId w:val="20"/>
        </w:numPr>
        <w:jc w:val="both"/>
        <w:rPr>
          <w:lang w:val="en-LC"/>
        </w:rPr>
      </w:pPr>
      <w:r w:rsidRPr="00E9590A">
        <w:rPr>
          <w:lang w:val="en-LC"/>
        </w:rPr>
        <w:t>A cover letter outlining relevant experience and suitability for the assignment; and</w:t>
      </w:r>
    </w:p>
    <w:p w14:paraId="17F40AB6" w14:textId="77777777" w:rsidR="00E9590A" w:rsidRPr="00E9590A" w:rsidRDefault="00E9590A" w:rsidP="00E9590A">
      <w:pPr>
        <w:numPr>
          <w:ilvl w:val="0"/>
          <w:numId w:val="20"/>
        </w:numPr>
        <w:jc w:val="both"/>
        <w:rPr>
          <w:lang w:val="en-LC"/>
        </w:rPr>
      </w:pPr>
      <w:r w:rsidRPr="00E9590A">
        <w:rPr>
          <w:lang w:val="en-LC"/>
        </w:rPr>
        <w:t>A current Curriculum Vitae (CV) or company profile.</w:t>
      </w:r>
    </w:p>
    <w:p w14:paraId="084BA0B1" w14:textId="77777777" w:rsidR="00E9590A" w:rsidRPr="00E9590A" w:rsidRDefault="00E9590A" w:rsidP="00E9590A">
      <w:pPr>
        <w:jc w:val="both"/>
        <w:rPr>
          <w:lang w:val="en-LC"/>
        </w:rPr>
      </w:pPr>
      <w:r w:rsidRPr="00E9590A">
        <w:rPr>
          <w:lang w:val="en-LC"/>
        </w:rPr>
        <w:t xml:space="preserve">Applications should be emailed to </w:t>
      </w:r>
      <w:hyperlink r:id="rId9" w:history="1">
        <w:r w:rsidRPr="00E9590A">
          <w:rPr>
            <w:rStyle w:val="Hyperlink"/>
            <w:b/>
            <w:bCs/>
            <w:lang w:val="en-LC"/>
          </w:rPr>
          <w:t>ceo@sluncf.org</w:t>
        </w:r>
      </w:hyperlink>
      <w:r w:rsidRPr="00E9590A">
        <w:rPr>
          <w:lang w:val="en-LC"/>
        </w:rPr>
        <w:t xml:space="preserve"> with the subject line:</w:t>
      </w:r>
    </w:p>
    <w:p w14:paraId="58605F18" w14:textId="77777777" w:rsidR="00E9590A" w:rsidRPr="00E9590A" w:rsidRDefault="00E9590A" w:rsidP="00E9590A">
      <w:pPr>
        <w:jc w:val="both"/>
        <w:rPr>
          <w:lang w:val="en-LC"/>
        </w:rPr>
      </w:pPr>
      <w:r w:rsidRPr="00E9590A">
        <w:rPr>
          <w:lang w:val="en-LC"/>
        </w:rPr>
        <w:t>“</w:t>
      </w:r>
      <w:r w:rsidRPr="00E9590A">
        <w:rPr>
          <w:b/>
          <w:bCs/>
          <w:lang w:val="en-LC"/>
        </w:rPr>
        <w:t>Consultant - Legal Advisor - SMMA Pilot</w:t>
      </w:r>
    </w:p>
    <w:p w14:paraId="042D0FC9" w14:textId="02F4253E" w:rsidR="00E9590A" w:rsidRPr="00E9590A" w:rsidRDefault="00E9590A" w:rsidP="00E9590A">
      <w:pPr>
        <w:jc w:val="both"/>
        <w:rPr>
          <w:b/>
          <w:bCs/>
          <w:lang w:val="en-LC"/>
        </w:rPr>
      </w:pPr>
      <w:r w:rsidRPr="00E9590A">
        <w:rPr>
          <w:b/>
          <w:bCs/>
          <w:lang w:val="en-LC"/>
        </w:rPr>
        <w:t>Deadline for submission: 1</w:t>
      </w:r>
      <w:r w:rsidR="008D74D5">
        <w:rPr>
          <w:b/>
          <w:bCs/>
          <w:lang w:val="en-LC"/>
        </w:rPr>
        <w:t>8</w:t>
      </w:r>
      <w:r w:rsidRPr="00E9590A">
        <w:rPr>
          <w:b/>
          <w:bCs/>
          <w:lang w:val="en-LC"/>
        </w:rPr>
        <w:t xml:space="preserve"> July 2026</w:t>
      </w:r>
    </w:p>
    <w:p w14:paraId="1361B2E3" w14:textId="77777777" w:rsidR="00E9590A" w:rsidRPr="00E9590A" w:rsidRDefault="00E9590A" w:rsidP="00E9590A">
      <w:pPr>
        <w:jc w:val="both"/>
        <w:rPr>
          <w:b/>
          <w:bCs/>
          <w:lang w:val="en-LC"/>
        </w:rPr>
      </w:pPr>
      <w:r w:rsidRPr="00E9590A">
        <w:rPr>
          <w:b/>
          <w:bCs/>
          <w:lang w:val="en-LC"/>
        </w:rPr>
        <w:t>Only shortlisted candidates will be contacted. Late or incomplete applications will not be considered.</w:t>
      </w:r>
    </w:p>
    <w:p w14:paraId="1E5A2F73" w14:textId="77777777" w:rsidR="00E9590A" w:rsidRDefault="00E9590A" w:rsidP="00E9590A">
      <w:pPr>
        <w:jc w:val="both"/>
      </w:pPr>
    </w:p>
    <w:p w14:paraId="172CEA1B" w14:textId="77777777" w:rsidR="00E9590A" w:rsidRDefault="00E9590A" w:rsidP="00E9590A">
      <w:pPr>
        <w:jc w:val="both"/>
      </w:pPr>
    </w:p>
    <w:p w14:paraId="6492BF83" w14:textId="77777777" w:rsidR="00E9590A" w:rsidRDefault="00E9590A" w:rsidP="00E9590A">
      <w:pPr>
        <w:jc w:val="both"/>
      </w:pPr>
    </w:p>
    <w:p w14:paraId="1913405E" w14:textId="77777777" w:rsidR="00E9590A" w:rsidRDefault="00E9590A" w:rsidP="00E9590A">
      <w:pPr>
        <w:jc w:val="both"/>
      </w:pPr>
    </w:p>
    <w:p w14:paraId="13FC11D6" w14:textId="77777777" w:rsidR="00E9590A" w:rsidRPr="002F738A" w:rsidRDefault="00E9590A" w:rsidP="00E9590A">
      <w:pPr>
        <w:jc w:val="both"/>
      </w:pPr>
    </w:p>
    <w:p w14:paraId="459D8EF8" w14:textId="77777777" w:rsidR="002F738A" w:rsidRDefault="002F738A" w:rsidP="0052044F">
      <w:pPr>
        <w:jc w:val="both"/>
      </w:pPr>
    </w:p>
    <w:p w14:paraId="7FF1D40B" w14:textId="77777777" w:rsidR="0052044F" w:rsidRDefault="0052044F">
      <w:pPr>
        <w:jc w:val="both"/>
      </w:pPr>
    </w:p>
    <w:sectPr w:rsidR="0052044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29CE" w14:textId="77777777" w:rsidR="005C40E0" w:rsidRDefault="005C40E0" w:rsidP="001656D0">
      <w:pPr>
        <w:spacing w:after="0" w:line="240" w:lineRule="auto"/>
      </w:pPr>
      <w:r>
        <w:separator/>
      </w:r>
    </w:p>
  </w:endnote>
  <w:endnote w:type="continuationSeparator" w:id="0">
    <w:p w14:paraId="74B6F613" w14:textId="77777777" w:rsidR="005C40E0" w:rsidRDefault="005C40E0" w:rsidP="0016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623F" w14:textId="5E7B4D60" w:rsidR="001656D0" w:rsidRDefault="001656D0">
    <w:pPr>
      <w:pStyle w:val="Footer"/>
    </w:pPr>
    <w:r>
      <w:rPr>
        <w:noProof/>
      </w:rPr>
      <w:drawing>
        <wp:inline distT="0" distB="0" distL="0" distR="0" wp14:anchorId="3B544779" wp14:editId="4A0C8162">
          <wp:extent cx="5943600" cy="446405"/>
          <wp:effectExtent l="0" t="0" r="0" b="0"/>
          <wp:docPr id="19143497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49734" name="Picture 1914349734"/>
                  <pic:cNvPicPr/>
                </pic:nvPicPr>
                <pic:blipFill>
                  <a:blip r:embed="rId1">
                    <a:extLst>
                      <a:ext uri="{28A0092B-C50C-407E-A947-70E740481C1C}">
                        <a14:useLocalDpi xmlns:a14="http://schemas.microsoft.com/office/drawing/2010/main" val="0"/>
                      </a:ext>
                    </a:extLst>
                  </a:blip>
                  <a:stretch>
                    <a:fillRect/>
                  </a:stretch>
                </pic:blipFill>
                <pic:spPr>
                  <a:xfrm>
                    <a:off x="0" y="0"/>
                    <a:ext cx="5943600" cy="4464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D8EB" w14:textId="77777777" w:rsidR="005C40E0" w:rsidRDefault="005C40E0" w:rsidP="001656D0">
      <w:pPr>
        <w:spacing w:after="0" w:line="240" w:lineRule="auto"/>
      </w:pPr>
      <w:r>
        <w:separator/>
      </w:r>
    </w:p>
  </w:footnote>
  <w:footnote w:type="continuationSeparator" w:id="0">
    <w:p w14:paraId="5E804CCF" w14:textId="77777777" w:rsidR="005C40E0" w:rsidRDefault="005C40E0" w:rsidP="00165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18B"/>
    <w:multiLevelType w:val="multilevel"/>
    <w:tmpl w:val="4BD0E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5064F"/>
    <w:multiLevelType w:val="multilevel"/>
    <w:tmpl w:val="8E5A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06D66"/>
    <w:multiLevelType w:val="multilevel"/>
    <w:tmpl w:val="6AE2F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16501"/>
    <w:multiLevelType w:val="multilevel"/>
    <w:tmpl w:val="3DC2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02FD5"/>
    <w:multiLevelType w:val="multilevel"/>
    <w:tmpl w:val="758C0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761F2"/>
    <w:multiLevelType w:val="multilevel"/>
    <w:tmpl w:val="7E5A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EA6FF6"/>
    <w:multiLevelType w:val="multilevel"/>
    <w:tmpl w:val="F446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94B46"/>
    <w:multiLevelType w:val="multilevel"/>
    <w:tmpl w:val="1CEA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E1846"/>
    <w:multiLevelType w:val="multilevel"/>
    <w:tmpl w:val="D9E85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A70B85"/>
    <w:multiLevelType w:val="multilevel"/>
    <w:tmpl w:val="5706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C955CA"/>
    <w:multiLevelType w:val="multilevel"/>
    <w:tmpl w:val="0048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B6AC8"/>
    <w:multiLevelType w:val="multilevel"/>
    <w:tmpl w:val="B0EA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C4BDB"/>
    <w:multiLevelType w:val="multilevel"/>
    <w:tmpl w:val="9CAA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6A2150"/>
    <w:multiLevelType w:val="multilevel"/>
    <w:tmpl w:val="78CA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752691"/>
    <w:multiLevelType w:val="multilevel"/>
    <w:tmpl w:val="6A32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713D84"/>
    <w:multiLevelType w:val="multilevel"/>
    <w:tmpl w:val="7E84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614E1E"/>
    <w:multiLevelType w:val="multilevel"/>
    <w:tmpl w:val="2EBC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D91F7C"/>
    <w:multiLevelType w:val="multilevel"/>
    <w:tmpl w:val="3856A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FF4C7B"/>
    <w:multiLevelType w:val="multilevel"/>
    <w:tmpl w:val="AE62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390D48"/>
    <w:multiLevelType w:val="multilevel"/>
    <w:tmpl w:val="6D8E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250633">
    <w:abstractNumId w:val="6"/>
  </w:num>
  <w:num w:numId="2" w16cid:durableId="1880896452">
    <w:abstractNumId w:val="0"/>
  </w:num>
  <w:num w:numId="3" w16cid:durableId="607154534">
    <w:abstractNumId w:val="2"/>
  </w:num>
  <w:num w:numId="4" w16cid:durableId="1559243053">
    <w:abstractNumId w:val="4"/>
  </w:num>
  <w:num w:numId="5" w16cid:durableId="1390836250">
    <w:abstractNumId w:val="10"/>
  </w:num>
  <w:num w:numId="6" w16cid:durableId="1581527403">
    <w:abstractNumId w:val="17"/>
  </w:num>
  <w:num w:numId="7" w16cid:durableId="768238044">
    <w:abstractNumId w:val="3"/>
  </w:num>
  <w:num w:numId="8" w16cid:durableId="1037271019">
    <w:abstractNumId w:val="19"/>
  </w:num>
  <w:num w:numId="9" w16cid:durableId="954870898">
    <w:abstractNumId w:val="7"/>
  </w:num>
  <w:num w:numId="10" w16cid:durableId="115871645">
    <w:abstractNumId w:val="12"/>
  </w:num>
  <w:num w:numId="11" w16cid:durableId="933244339">
    <w:abstractNumId w:val="5"/>
  </w:num>
  <w:num w:numId="12" w16cid:durableId="1174998303">
    <w:abstractNumId w:val="14"/>
  </w:num>
  <w:num w:numId="13" w16cid:durableId="1268657547">
    <w:abstractNumId w:val="18"/>
  </w:num>
  <w:num w:numId="14" w16cid:durableId="41634953">
    <w:abstractNumId w:val="16"/>
  </w:num>
  <w:num w:numId="15" w16cid:durableId="340742680">
    <w:abstractNumId w:val="13"/>
  </w:num>
  <w:num w:numId="16" w16cid:durableId="727267286">
    <w:abstractNumId w:val="8"/>
  </w:num>
  <w:num w:numId="17" w16cid:durableId="1721512118">
    <w:abstractNumId w:val="11"/>
  </w:num>
  <w:num w:numId="18" w16cid:durableId="152261520">
    <w:abstractNumId w:val="15"/>
  </w:num>
  <w:num w:numId="19" w16cid:durableId="1900826446">
    <w:abstractNumId w:val="1"/>
  </w:num>
  <w:num w:numId="20" w16cid:durableId="673263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8A"/>
    <w:rsid w:val="000F29BB"/>
    <w:rsid w:val="001656D0"/>
    <w:rsid w:val="00207454"/>
    <w:rsid w:val="002F738A"/>
    <w:rsid w:val="00312018"/>
    <w:rsid w:val="00322942"/>
    <w:rsid w:val="004F096D"/>
    <w:rsid w:val="0052044F"/>
    <w:rsid w:val="005C0397"/>
    <w:rsid w:val="005C40E0"/>
    <w:rsid w:val="00714A33"/>
    <w:rsid w:val="00720D40"/>
    <w:rsid w:val="007F05A4"/>
    <w:rsid w:val="007F4E7B"/>
    <w:rsid w:val="00882BDC"/>
    <w:rsid w:val="008D74D5"/>
    <w:rsid w:val="009B0B58"/>
    <w:rsid w:val="00A6564A"/>
    <w:rsid w:val="00BA201F"/>
    <w:rsid w:val="00C373D5"/>
    <w:rsid w:val="00D313BA"/>
    <w:rsid w:val="00D66669"/>
    <w:rsid w:val="00E765CB"/>
    <w:rsid w:val="00E9590A"/>
    <w:rsid w:val="00F2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087DD"/>
  <w15:chartTrackingRefBased/>
  <w15:docId w15:val="{DC47515F-0BE2-42E7-AEF1-3E3EAE473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3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3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3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3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3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3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3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3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3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3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3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3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38A"/>
    <w:rPr>
      <w:rFonts w:eastAsiaTheme="majorEastAsia" w:cstheme="majorBidi"/>
      <w:color w:val="272727" w:themeColor="text1" w:themeTint="D8"/>
    </w:rPr>
  </w:style>
  <w:style w:type="paragraph" w:styleId="Title">
    <w:name w:val="Title"/>
    <w:basedOn w:val="Normal"/>
    <w:next w:val="Normal"/>
    <w:link w:val="TitleChar"/>
    <w:uiPriority w:val="10"/>
    <w:qFormat/>
    <w:rsid w:val="002F7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38A"/>
    <w:pPr>
      <w:spacing w:before="160"/>
      <w:jc w:val="center"/>
    </w:pPr>
    <w:rPr>
      <w:i/>
      <w:iCs/>
      <w:color w:val="404040" w:themeColor="text1" w:themeTint="BF"/>
    </w:rPr>
  </w:style>
  <w:style w:type="character" w:customStyle="1" w:styleId="QuoteChar">
    <w:name w:val="Quote Char"/>
    <w:basedOn w:val="DefaultParagraphFont"/>
    <w:link w:val="Quote"/>
    <w:uiPriority w:val="29"/>
    <w:rsid w:val="002F738A"/>
    <w:rPr>
      <w:i/>
      <w:iCs/>
      <w:color w:val="404040" w:themeColor="text1" w:themeTint="BF"/>
    </w:rPr>
  </w:style>
  <w:style w:type="paragraph" w:styleId="ListParagraph">
    <w:name w:val="List Paragraph"/>
    <w:basedOn w:val="Normal"/>
    <w:uiPriority w:val="34"/>
    <w:qFormat/>
    <w:rsid w:val="002F738A"/>
    <w:pPr>
      <w:ind w:left="720"/>
      <w:contextualSpacing/>
    </w:pPr>
  </w:style>
  <w:style w:type="character" w:styleId="IntenseEmphasis">
    <w:name w:val="Intense Emphasis"/>
    <w:basedOn w:val="DefaultParagraphFont"/>
    <w:uiPriority w:val="21"/>
    <w:qFormat/>
    <w:rsid w:val="002F738A"/>
    <w:rPr>
      <w:i/>
      <w:iCs/>
      <w:color w:val="0F4761" w:themeColor="accent1" w:themeShade="BF"/>
    </w:rPr>
  </w:style>
  <w:style w:type="paragraph" w:styleId="IntenseQuote">
    <w:name w:val="Intense Quote"/>
    <w:basedOn w:val="Normal"/>
    <w:next w:val="Normal"/>
    <w:link w:val="IntenseQuoteChar"/>
    <w:uiPriority w:val="30"/>
    <w:qFormat/>
    <w:rsid w:val="002F7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38A"/>
    <w:rPr>
      <w:i/>
      <w:iCs/>
      <w:color w:val="0F4761" w:themeColor="accent1" w:themeShade="BF"/>
    </w:rPr>
  </w:style>
  <w:style w:type="character" w:styleId="IntenseReference">
    <w:name w:val="Intense Reference"/>
    <w:basedOn w:val="DefaultParagraphFont"/>
    <w:uiPriority w:val="32"/>
    <w:qFormat/>
    <w:rsid w:val="002F738A"/>
    <w:rPr>
      <w:b/>
      <w:bCs/>
      <w:smallCaps/>
      <w:color w:val="0F4761" w:themeColor="accent1" w:themeShade="BF"/>
      <w:spacing w:val="5"/>
    </w:rPr>
  </w:style>
  <w:style w:type="paragraph" w:styleId="Revision">
    <w:name w:val="Revision"/>
    <w:hidden/>
    <w:uiPriority w:val="99"/>
    <w:semiHidden/>
    <w:rsid w:val="00D313BA"/>
    <w:pPr>
      <w:spacing w:after="0" w:line="240" w:lineRule="auto"/>
    </w:pPr>
  </w:style>
  <w:style w:type="character" w:styleId="CommentReference">
    <w:name w:val="annotation reference"/>
    <w:basedOn w:val="DefaultParagraphFont"/>
    <w:uiPriority w:val="99"/>
    <w:semiHidden/>
    <w:unhideWhenUsed/>
    <w:rsid w:val="00312018"/>
    <w:rPr>
      <w:sz w:val="16"/>
      <w:szCs w:val="16"/>
    </w:rPr>
  </w:style>
  <w:style w:type="paragraph" w:styleId="CommentText">
    <w:name w:val="annotation text"/>
    <w:basedOn w:val="Normal"/>
    <w:link w:val="CommentTextChar"/>
    <w:uiPriority w:val="99"/>
    <w:unhideWhenUsed/>
    <w:rsid w:val="00312018"/>
    <w:pPr>
      <w:spacing w:line="240" w:lineRule="auto"/>
    </w:pPr>
    <w:rPr>
      <w:sz w:val="20"/>
      <w:szCs w:val="20"/>
    </w:rPr>
  </w:style>
  <w:style w:type="character" w:customStyle="1" w:styleId="CommentTextChar">
    <w:name w:val="Comment Text Char"/>
    <w:basedOn w:val="DefaultParagraphFont"/>
    <w:link w:val="CommentText"/>
    <w:uiPriority w:val="99"/>
    <w:rsid w:val="00312018"/>
    <w:rPr>
      <w:sz w:val="20"/>
      <w:szCs w:val="20"/>
    </w:rPr>
  </w:style>
  <w:style w:type="paragraph" w:styleId="CommentSubject">
    <w:name w:val="annotation subject"/>
    <w:basedOn w:val="CommentText"/>
    <w:next w:val="CommentText"/>
    <w:link w:val="CommentSubjectChar"/>
    <w:uiPriority w:val="99"/>
    <w:semiHidden/>
    <w:unhideWhenUsed/>
    <w:rsid w:val="00312018"/>
    <w:rPr>
      <w:b/>
      <w:bCs/>
    </w:rPr>
  </w:style>
  <w:style w:type="character" w:customStyle="1" w:styleId="CommentSubjectChar">
    <w:name w:val="Comment Subject Char"/>
    <w:basedOn w:val="CommentTextChar"/>
    <w:link w:val="CommentSubject"/>
    <w:uiPriority w:val="99"/>
    <w:semiHidden/>
    <w:rsid w:val="00312018"/>
    <w:rPr>
      <w:b/>
      <w:bCs/>
      <w:sz w:val="20"/>
      <w:szCs w:val="20"/>
    </w:rPr>
  </w:style>
  <w:style w:type="paragraph" w:styleId="Header">
    <w:name w:val="header"/>
    <w:basedOn w:val="Normal"/>
    <w:link w:val="HeaderChar"/>
    <w:uiPriority w:val="99"/>
    <w:unhideWhenUsed/>
    <w:rsid w:val="001656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6D0"/>
  </w:style>
  <w:style w:type="paragraph" w:styleId="Footer">
    <w:name w:val="footer"/>
    <w:basedOn w:val="Normal"/>
    <w:link w:val="FooterChar"/>
    <w:uiPriority w:val="99"/>
    <w:unhideWhenUsed/>
    <w:rsid w:val="001656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6D0"/>
  </w:style>
  <w:style w:type="character" w:styleId="Hyperlink">
    <w:name w:val="Hyperlink"/>
    <w:basedOn w:val="DefaultParagraphFont"/>
    <w:uiPriority w:val="99"/>
    <w:unhideWhenUsed/>
    <w:rsid w:val="00E9590A"/>
    <w:rPr>
      <w:color w:val="467886" w:themeColor="hyperlink"/>
      <w:u w:val="single"/>
    </w:rPr>
  </w:style>
  <w:style w:type="character" w:styleId="UnresolvedMention">
    <w:name w:val="Unresolved Mention"/>
    <w:basedOn w:val="DefaultParagraphFont"/>
    <w:uiPriority w:val="99"/>
    <w:semiHidden/>
    <w:unhideWhenUsed/>
    <w:rsid w:val="00E95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eo@sluncf.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2063</Words>
  <Characters>11763</Characters>
  <Application>Microsoft Office Word</Application>
  <DocSecurity>0</DocSecurity>
  <Lines>98</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Dean (FAOSLC)</dc:creator>
  <cp:keywords/>
  <dc:description/>
  <cp:lastModifiedBy>kerina joseph</cp:lastModifiedBy>
  <cp:revision>6</cp:revision>
  <dcterms:created xsi:type="dcterms:W3CDTF">2026-06-22T13:27:00Z</dcterms:created>
  <dcterms:modified xsi:type="dcterms:W3CDTF">2026-06-25T11:47:00Z</dcterms:modified>
</cp:coreProperties>
</file>