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F13620" w14:textId="77777777" w:rsidR="00D765EC" w:rsidRDefault="00000000">
      <w:pPr>
        <w:pStyle w:val="Heading2"/>
        <w:keepNext w:val="0"/>
        <w:keepLines w:val="0"/>
        <w:spacing w:after="80"/>
        <w:rPr>
          <w:b/>
          <w:color w:val="000000"/>
          <w:sz w:val="24"/>
          <w:szCs w:val="24"/>
        </w:rPr>
      </w:pPr>
      <w:bookmarkStart w:id="0" w:name="_ie9keicbo23m" w:colFirst="0" w:colLast="0"/>
      <w:bookmarkEnd w:id="0"/>
      <w:r>
        <w:rPr>
          <w:b/>
          <w:sz w:val="24"/>
          <w:szCs w:val="24"/>
        </w:rPr>
        <w:t xml:space="preserve">Call for Concept Notes: </w:t>
      </w:r>
      <w:r>
        <w:rPr>
          <w:b/>
          <w:color w:val="000000"/>
          <w:sz w:val="24"/>
          <w:szCs w:val="24"/>
        </w:rPr>
        <w:t>Marine Pollution Reduction in Saint Lucia</w:t>
      </w:r>
    </w:p>
    <w:p w14:paraId="48B62964" w14:textId="108791BC" w:rsidR="00D765EC" w:rsidRDefault="00000000">
      <w:pPr>
        <w:spacing w:before="240" w:after="240"/>
        <w:rPr>
          <w:sz w:val="24"/>
          <w:szCs w:val="24"/>
        </w:rPr>
      </w:pPr>
      <w:r>
        <w:rPr>
          <w:b/>
          <w:sz w:val="24"/>
          <w:szCs w:val="24"/>
        </w:rPr>
        <w:t xml:space="preserve"> Issued by:</w:t>
      </w:r>
      <w:r>
        <w:rPr>
          <w:sz w:val="24"/>
          <w:szCs w:val="24"/>
        </w:rPr>
        <w:t xml:space="preserve"> Saint Lucia National Conservation Fund (SLUNCF)</w:t>
      </w:r>
      <w:r>
        <w:rPr>
          <w:sz w:val="24"/>
          <w:szCs w:val="24"/>
        </w:rPr>
        <w:br/>
        <w:t xml:space="preserve"> </w:t>
      </w:r>
      <w:r>
        <w:rPr>
          <w:b/>
          <w:sz w:val="24"/>
          <w:szCs w:val="24"/>
        </w:rPr>
        <w:t>Submission Deadline:</w:t>
      </w:r>
      <w:r>
        <w:rPr>
          <w:sz w:val="24"/>
          <w:szCs w:val="24"/>
        </w:rPr>
        <w:t xml:space="preserve"> </w:t>
      </w:r>
      <w:r w:rsidR="00666A5C">
        <w:rPr>
          <w:sz w:val="24"/>
          <w:szCs w:val="24"/>
        </w:rPr>
        <w:t>31</w:t>
      </w:r>
      <w:r w:rsidR="00666A5C">
        <w:rPr>
          <w:sz w:val="24"/>
          <w:szCs w:val="24"/>
          <w:vertAlign w:val="superscript"/>
        </w:rPr>
        <w:t xml:space="preserve">ST </w:t>
      </w:r>
      <w:r w:rsidR="00666A5C">
        <w:rPr>
          <w:sz w:val="24"/>
          <w:szCs w:val="24"/>
        </w:rPr>
        <w:t>October</w:t>
      </w:r>
      <w:r>
        <w:rPr>
          <w:sz w:val="24"/>
          <w:szCs w:val="24"/>
        </w:rPr>
        <w:t>, 2025</w:t>
      </w:r>
      <w:r>
        <w:rPr>
          <w:sz w:val="24"/>
          <w:szCs w:val="24"/>
        </w:rPr>
        <w:br/>
        <w:t xml:space="preserve"> </w:t>
      </w:r>
      <w:r>
        <w:rPr>
          <w:b/>
          <w:sz w:val="24"/>
          <w:szCs w:val="24"/>
        </w:rPr>
        <w:t>Maximum Grant Amount:</w:t>
      </w:r>
      <w:r>
        <w:rPr>
          <w:sz w:val="24"/>
          <w:szCs w:val="24"/>
        </w:rPr>
        <w:t xml:space="preserve"> XCD 80,000</w:t>
      </w:r>
      <w:r>
        <w:rPr>
          <w:sz w:val="24"/>
          <w:szCs w:val="24"/>
        </w:rPr>
        <w:br/>
        <w:t xml:space="preserve"> </w:t>
      </w:r>
      <w:r>
        <w:rPr>
          <w:b/>
          <w:sz w:val="24"/>
          <w:szCs w:val="24"/>
        </w:rPr>
        <w:t>Project Duration:</w:t>
      </w:r>
      <w:r>
        <w:rPr>
          <w:sz w:val="24"/>
          <w:szCs w:val="24"/>
        </w:rPr>
        <w:t xml:space="preserve"> Up to 15 months</w:t>
      </w:r>
      <w:r>
        <w:rPr>
          <w:sz w:val="24"/>
          <w:szCs w:val="24"/>
        </w:rPr>
        <w:br/>
        <w:t xml:space="preserve"> </w:t>
      </w:r>
      <w:r>
        <w:rPr>
          <w:b/>
          <w:sz w:val="24"/>
          <w:szCs w:val="24"/>
        </w:rPr>
        <w:t>Contact Email:</w:t>
      </w:r>
      <w:r>
        <w:rPr>
          <w:sz w:val="24"/>
          <w:szCs w:val="24"/>
        </w:rPr>
        <w:t xml:space="preserve"> </w:t>
      </w:r>
      <w:hyperlink r:id="rId7">
        <w:r>
          <w:rPr>
            <w:color w:val="1155CC"/>
            <w:sz w:val="24"/>
            <w:szCs w:val="24"/>
            <w:u w:val="single"/>
          </w:rPr>
          <w:t>admin@sluncf.org</w:t>
        </w:r>
      </w:hyperlink>
      <w:r>
        <w:rPr>
          <w:sz w:val="24"/>
          <w:szCs w:val="24"/>
        </w:rPr>
        <w:t xml:space="preserve"> / </w:t>
      </w:r>
      <w:hyperlink r:id="rId8">
        <w:r>
          <w:rPr>
            <w:color w:val="1155CC"/>
            <w:sz w:val="24"/>
            <w:szCs w:val="24"/>
            <w:u w:val="single"/>
          </w:rPr>
          <w:t>po@sluncf.org</w:t>
        </w:r>
      </w:hyperlink>
      <w:r>
        <w:rPr>
          <w:sz w:val="24"/>
          <w:szCs w:val="24"/>
        </w:rPr>
        <w:t xml:space="preserve"> </w:t>
      </w:r>
    </w:p>
    <w:p w14:paraId="0F5EAAE9" w14:textId="77777777" w:rsidR="00D765EC" w:rsidRDefault="00000000">
      <w:pPr>
        <w:spacing w:before="240" w:after="240"/>
        <w:ind w:firstLine="720"/>
        <w:rPr>
          <w:b/>
          <w:sz w:val="24"/>
          <w:szCs w:val="24"/>
          <w:u w:val="single"/>
        </w:rPr>
      </w:pPr>
      <w:r>
        <w:rPr>
          <w:b/>
          <w:sz w:val="24"/>
          <w:szCs w:val="24"/>
        </w:rPr>
        <w:t>Title</w:t>
      </w:r>
      <w:r>
        <w:rPr>
          <w:sz w:val="24"/>
          <w:szCs w:val="24"/>
        </w:rPr>
        <w:t xml:space="preserve">: </w:t>
      </w:r>
      <w:r>
        <w:rPr>
          <w:b/>
          <w:sz w:val="24"/>
          <w:szCs w:val="24"/>
          <w:u w:val="single"/>
        </w:rPr>
        <w:t>Marine Pollution Reduction Concept Note</w:t>
      </w:r>
    </w:p>
    <w:p w14:paraId="3DCF6E5B" w14:textId="77777777" w:rsidR="00D765EC" w:rsidRDefault="00000000">
      <w:pPr>
        <w:spacing w:before="240" w:after="240"/>
        <w:rPr>
          <w:sz w:val="24"/>
          <w:szCs w:val="24"/>
        </w:rPr>
      </w:pPr>
      <w:r>
        <w:pict w14:anchorId="34971785">
          <v:rect id="_x0000_i1025" style="width:0;height:1.5pt" o:hralign="center" o:hrstd="t" o:hr="t" fillcolor="#a0a0a0" stroked="f"/>
        </w:pict>
      </w:r>
    </w:p>
    <w:p w14:paraId="59C97E5C" w14:textId="77777777" w:rsidR="00D765EC" w:rsidRDefault="00000000">
      <w:pPr>
        <w:pStyle w:val="Heading3"/>
        <w:keepNext w:val="0"/>
        <w:keepLines w:val="0"/>
        <w:spacing w:before="280"/>
        <w:rPr>
          <w:b/>
          <w:color w:val="000000"/>
          <w:sz w:val="24"/>
          <w:szCs w:val="24"/>
        </w:rPr>
      </w:pPr>
      <w:bookmarkStart w:id="1" w:name="_p3sy79az1ux5" w:colFirst="0" w:colLast="0"/>
      <w:bookmarkEnd w:id="1"/>
      <w:r>
        <w:rPr>
          <w:b/>
          <w:color w:val="000000"/>
          <w:sz w:val="24"/>
          <w:szCs w:val="24"/>
        </w:rPr>
        <w:t>Overview</w:t>
      </w:r>
    </w:p>
    <w:p w14:paraId="22017F71" w14:textId="344ED75E" w:rsidR="00D765EC" w:rsidRDefault="00000000">
      <w:pPr>
        <w:spacing w:before="240" w:after="120"/>
        <w:jc w:val="both"/>
        <w:rPr>
          <w:sz w:val="24"/>
          <w:szCs w:val="24"/>
        </w:rPr>
      </w:pPr>
      <w:r>
        <w:rPr>
          <w:sz w:val="24"/>
          <w:szCs w:val="24"/>
        </w:rPr>
        <w:t xml:space="preserve">The Saint Lucia National Conservation Fund (SLUNCF) through the Marine Health Alliance (MHA), is inviting concept notes for innovative and results-oriented projects that aim to reduce </w:t>
      </w:r>
      <w:r>
        <w:rPr>
          <w:b/>
          <w:sz w:val="24"/>
          <w:szCs w:val="24"/>
        </w:rPr>
        <w:t>marine pollution</w:t>
      </w:r>
      <w:r>
        <w:rPr>
          <w:sz w:val="24"/>
          <w:szCs w:val="24"/>
        </w:rPr>
        <w:t xml:space="preserve"> and its impact on marine ecosystems, biodiversity, and coastal communities in </w:t>
      </w:r>
      <w:r>
        <w:rPr>
          <w:b/>
          <w:sz w:val="24"/>
          <w:szCs w:val="24"/>
        </w:rPr>
        <w:t>Saint Lucia</w:t>
      </w:r>
      <w:r>
        <w:rPr>
          <w:sz w:val="24"/>
          <w:szCs w:val="24"/>
        </w:rPr>
        <w:t xml:space="preserve">. This funding opportunity is intended to support targeted, innovative, and practical interventions that address key sources of pollution affecting the marine environment, including plastic waste, sewage, agrochemical runoff, and other pollutants. The Marine Health Alliance is made possible through the partnership between SLUNCF and SLHTA Tourism Enhancement Fund. The MHA was established to act as an umbrella mechanism to support national </w:t>
      </w:r>
      <w:proofErr w:type="spellStart"/>
      <w:r>
        <w:rPr>
          <w:sz w:val="24"/>
          <w:szCs w:val="24"/>
        </w:rPr>
        <w:t>prioritised</w:t>
      </w:r>
      <w:proofErr w:type="spellEnd"/>
      <w:r>
        <w:rPr>
          <w:sz w:val="24"/>
          <w:szCs w:val="24"/>
        </w:rPr>
        <w:t xml:space="preserve"> activities designed to conserve, restore and manage the coastal and marine environment in Saint Lucia.</w:t>
      </w:r>
    </w:p>
    <w:p w14:paraId="2E82DABC" w14:textId="77777777" w:rsidR="00D765EC" w:rsidRDefault="00000000">
      <w:pPr>
        <w:rPr>
          <w:sz w:val="24"/>
          <w:szCs w:val="24"/>
        </w:rPr>
      </w:pPr>
      <w:r>
        <w:pict w14:anchorId="236E1871">
          <v:rect id="_x0000_i1026" style="width:0;height:1.5pt" o:hralign="center" o:hrstd="t" o:hr="t" fillcolor="#a0a0a0" stroked="f"/>
        </w:pict>
      </w:r>
    </w:p>
    <w:p w14:paraId="6D0E191D" w14:textId="77777777" w:rsidR="00D765EC" w:rsidRDefault="00000000">
      <w:pPr>
        <w:pStyle w:val="Heading3"/>
        <w:keepNext w:val="0"/>
        <w:keepLines w:val="0"/>
        <w:spacing w:before="280"/>
        <w:rPr>
          <w:b/>
          <w:color w:val="000000"/>
          <w:sz w:val="24"/>
          <w:szCs w:val="24"/>
        </w:rPr>
      </w:pPr>
      <w:bookmarkStart w:id="2" w:name="_to6k5w73vtmc" w:colFirst="0" w:colLast="0"/>
      <w:bookmarkEnd w:id="2"/>
      <w:r>
        <w:rPr>
          <w:b/>
          <w:color w:val="000000"/>
          <w:sz w:val="24"/>
          <w:szCs w:val="24"/>
        </w:rPr>
        <w:t>Priority Areas of Focus</w:t>
      </w:r>
    </w:p>
    <w:p w14:paraId="50E65DED" w14:textId="77777777" w:rsidR="00D765EC" w:rsidRDefault="00000000">
      <w:pPr>
        <w:spacing w:before="240" w:after="240"/>
        <w:rPr>
          <w:sz w:val="24"/>
          <w:szCs w:val="24"/>
        </w:rPr>
      </w:pPr>
      <w:r>
        <w:rPr>
          <w:sz w:val="24"/>
          <w:szCs w:val="24"/>
        </w:rPr>
        <w:t xml:space="preserve">Projects must directly contribute to </w:t>
      </w:r>
      <w:r>
        <w:rPr>
          <w:b/>
          <w:sz w:val="24"/>
          <w:szCs w:val="24"/>
        </w:rPr>
        <w:t>two</w:t>
      </w:r>
      <w:r>
        <w:rPr>
          <w:sz w:val="24"/>
          <w:szCs w:val="24"/>
        </w:rPr>
        <w:t xml:space="preserve"> </w:t>
      </w:r>
      <w:r w:rsidRPr="0012705E">
        <w:rPr>
          <w:b/>
          <w:bCs/>
          <w:sz w:val="24"/>
          <w:szCs w:val="24"/>
        </w:rPr>
        <w:t>or more</w:t>
      </w:r>
      <w:r>
        <w:rPr>
          <w:sz w:val="24"/>
          <w:szCs w:val="24"/>
        </w:rPr>
        <w:t xml:space="preserve"> of the following:</w:t>
      </w:r>
    </w:p>
    <w:p w14:paraId="30AE389F" w14:textId="77777777" w:rsidR="00D765EC" w:rsidRDefault="00000000">
      <w:pPr>
        <w:numPr>
          <w:ilvl w:val="0"/>
          <w:numId w:val="1"/>
        </w:numPr>
        <w:spacing w:before="240" w:line="480" w:lineRule="auto"/>
        <w:rPr>
          <w:sz w:val="24"/>
          <w:szCs w:val="24"/>
        </w:rPr>
      </w:pPr>
      <w:r>
        <w:rPr>
          <w:sz w:val="24"/>
          <w:szCs w:val="24"/>
        </w:rPr>
        <w:t>Prevention, reduction and extraction of marine litter, especially plastics</w:t>
      </w:r>
    </w:p>
    <w:p w14:paraId="26BEF857" w14:textId="77777777" w:rsidR="00D765EC" w:rsidRDefault="00000000">
      <w:pPr>
        <w:numPr>
          <w:ilvl w:val="0"/>
          <w:numId w:val="1"/>
        </w:numPr>
        <w:spacing w:line="480" w:lineRule="auto"/>
        <w:rPr>
          <w:sz w:val="24"/>
          <w:szCs w:val="24"/>
        </w:rPr>
      </w:pPr>
      <w:r>
        <w:rPr>
          <w:sz w:val="24"/>
          <w:szCs w:val="24"/>
        </w:rPr>
        <w:t>Improved management of wastewater and runoff into marine and coastal areas</w:t>
      </w:r>
    </w:p>
    <w:p w14:paraId="0749ED83" w14:textId="77777777" w:rsidR="00D765EC" w:rsidRDefault="00000000">
      <w:pPr>
        <w:numPr>
          <w:ilvl w:val="0"/>
          <w:numId w:val="1"/>
        </w:numPr>
        <w:spacing w:line="480" w:lineRule="auto"/>
        <w:rPr>
          <w:sz w:val="24"/>
          <w:szCs w:val="24"/>
        </w:rPr>
      </w:pPr>
      <w:r>
        <w:rPr>
          <w:sz w:val="24"/>
          <w:szCs w:val="24"/>
        </w:rPr>
        <w:t>Pollution reduction from marine-based activities (e.g., shipping, tourism, fishing)</w:t>
      </w:r>
    </w:p>
    <w:p w14:paraId="3A296E24" w14:textId="77777777" w:rsidR="00D765EC" w:rsidRDefault="00000000">
      <w:pPr>
        <w:numPr>
          <w:ilvl w:val="0"/>
          <w:numId w:val="1"/>
        </w:numPr>
        <w:spacing w:after="200" w:line="240" w:lineRule="auto"/>
        <w:rPr>
          <w:sz w:val="24"/>
          <w:szCs w:val="24"/>
        </w:rPr>
      </w:pPr>
      <w:r>
        <w:rPr>
          <w:sz w:val="24"/>
          <w:szCs w:val="24"/>
        </w:rPr>
        <w:t xml:space="preserve">Public education and </w:t>
      </w:r>
      <w:proofErr w:type="spellStart"/>
      <w:r>
        <w:rPr>
          <w:sz w:val="24"/>
          <w:szCs w:val="24"/>
        </w:rPr>
        <w:t>behaviour</w:t>
      </w:r>
      <w:proofErr w:type="spellEnd"/>
      <w:r>
        <w:rPr>
          <w:sz w:val="24"/>
          <w:szCs w:val="24"/>
        </w:rPr>
        <w:t xml:space="preserve"> change campaigns to reduce littering and dumping</w:t>
      </w:r>
    </w:p>
    <w:p w14:paraId="627333B7" w14:textId="77777777" w:rsidR="00D765EC" w:rsidRDefault="00000000">
      <w:pPr>
        <w:numPr>
          <w:ilvl w:val="0"/>
          <w:numId w:val="1"/>
        </w:numPr>
        <w:spacing w:before="200" w:line="480" w:lineRule="auto"/>
        <w:rPr>
          <w:sz w:val="24"/>
          <w:szCs w:val="24"/>
        </w:rPr>
      </w:pPr>
      <w:r>
        <w:rPr>
          <w:sz w:val="24"/>
          <w:szCs w:val="24"/>
        </w:rPr>
        <w:lastRenderedPageBreak/>
        <w:t>Strengthening community-based monitoring and pollution response initiatives</w:t>
      </w:r>
    </w:p>
    <w:p w14:paraId="7893EF1C" w14:textId="77777777" w:rsidR="00D765EC" w:rsidRDefault="00000000">
      <w:pPr>
        <w:numPr>
          <w:ilvl w:val="0"/>
          <w:numId w:val="1"/>
        </w:numPr>
        <w:spacing w:after="120" w:line="240" w:lineRule="auto"/>
        <w:rPr>
          <w:sz w:val="24"/>
          <w:szCs w:val="24"/>
        </w:rPr>
      </w:pPr>
      <w:r>
        <w:rPr>
          <w:sz w:val="24"/>
          <w:szCs w:val="24"/>
        </w:rPr>
        <w:t xml:space="preserve">Research and data collection and information dissemination on marine pollution sources and impacts on marine biodiversity in Saint Lucia </w:t>
      </w:r>
    </w:p>
    <w:p w14:paraId="5E48FA22" w14:textId="77777777" w:rsidR="00D765EC" w:rsidRDefault="00000000">
      <w:pPr>
        <w:rPr>
          <w:b/>
          <w:color w:val="000000"/>
          <w:sz w:val="24"/>
          <w:szCs w:val="24"/>
        </w:rPr>
      </w:pPr>
      <w:r>
        <w:pict w14:anchorId="51AC79B2">
          <v:rect id="_x0000_i1027" style="width:0;height:1.5pt" o:hralign="center" o:hrstd="t" o:hr="t" fillcolor="#a0a0a0" stroked="f"/>
        </w:pict>
      </w:r>
    </w:p>
    <w:p w14:paraId="30B0D906" w14:textId="77777777" w:rsidR="00D765EC" w:rsidRDefault="00000000">
      <w:pPr>
        <w:pStyle w:val="Heading3"/>
        <w:keepNext w:val="0"/>
        <w:keepLines w:val="0"/>
        <w:spacing w:before="280"/>
        <w:rPr>
          <w:b/>
          <w:color w:val="000000"/>
          <w:sz w:val="24"/>
          <w:szCs w:val="24"/>
        </w:rPr>
      </w:pPr>
      <w:bookmarkStart w:id="3" w:name="_9jhcw6ngi7tg" w:colFirst="0" w:colLast="0"/>
      <w:bookmarkEnd w:id="3"/>
      <w:r>
        <w:rPr>
          <w:b/>
          <w:color w:val="000000"/>
          <w:sz w:val="24"/>
          <w:szCs w:val="24"/>
        </w:rPr>
        <w:t>Eligibility</w:t>
      </w:r>
    </w:p>
    <w:p w14:paraId="0B827986" w14:textId="77777777" w:rsidR="00D765EC" w:rsidRDefault="00000000">
      <w:pPr>
        <w:spacing w:before="240" w:after="240"/>
        <w:rPr>
          <w:sz w:val="24"/>
          <w:szCs w:val="24"/>
        </w:rPr>
      </w:pPr>
      <w:r>
        <w:rPr>
          <w:sz w:val="24"/>
          <w:szCs w:val="24"/>
        </w:rPr>
        <w:t>Eligible applicants include:</w:t>
      </w:r>
    </w:p>
    <w:p w14:paraId="277CC1F4" w14:textId="77777777" w:rsidR="00D765EC" w:rsidRDefault="00000000">
      <w:pPr>
        <w:numPr>
          <w:ilvl w:val="0"/>
          <w:numId w:val="2"/>
        </w:numPr>
        <w:spacing w:before="240" w:line="480" w:lineRule="auto"/>
        <w:rPr>
          <w:sz w:val="24"/>
          <w:szCs w:val="24"/>
        </w:rPr>
      </w:pPr>
      <w:r>
        <w:rPr>
          <w:sz w:val="24"/>
          <w:szCs w:val="24"/>
        </w:rPr>
        <w:t>Local NGOs and community-based organizations (CBOs)</w:t>
      </w:r>
    </w:p>
    <w:p w14:paraId="782970EC" w14:textId="77777777" w:rsidR="00D765EC" w:rsidRDefault="00000000">
      <w:pPr>
        <w:numPr>
          <w:ilvl w:val="0"/>
          <w:numId w:val="2"/>
        </w:numPr>
        <w:spacing w:line="480" w:lineRule="auto"/>
        <w:rPr>
          <w:sz w:val="24"/>
          <w:szCs w:val="24"/>
        </w:rPr>
      </w:pPr>
      <w:r>
        <w:rPr>
          <w:sz w:val="24"/>
          <w:szCs w:val="24"/>
        </w:rPr>
        <w:t>Academic and research institutions based in Saint Lucia</w:t>
      </w:r>
    </w:p>
    <w:p w14:paraId="68DE1248" w14:textId="77777777" w:rsidR="00D765EC" w:rsidRDefault="00000000">
      <w:pPr>
        <w:numPr>
          <w:ilvl w:val="0"/>
          <w:numId w:val="2"/>
        </w:numPr>
        <w:spacing w:line="480" w:lineRule="auto"/>
        <w:rPr>
          <w:sz w:val="24"/>
          <w:szCs w:val="24"/>
        </w:rPr>
      </w:pPr>
      <w:r>
        <w:rPr>
          <w:sz w:val="24"/>
          <w:szCs w:val="24"/>
        </w:rPr>
        <w:t>Government-affiliated entities with environmental responsibilities</w:t>
      </w:r>
    </w:p>
    <w:p w14:paraId="2A703A6F" w14:textId="77777777" w:rsidR="00D765EC" w:rsidRDefault="00000000">
      <w:pPr>
        <w:numPr>
          <w:ilvl w:val="0"/>
          <w:numId w:val="2"/>
        </w:numPr>
        <w:spacing w:line="480" w:lineRule="auto"/>
        <w:rPr>
          <w:sz w:val="24"/>
          <w:szCs w:val="24"/>
        </w:rPr>
      </w:pPr>
      <w:r>
        <w:rPr>
          <w:sz w:val="24"/>
          <w:szCs w:val="24"/>
        </w:rPr>
        <w:t>Private sector entities engaged in sustainability or marine-related work</w:t>
      </w:r>
    </w:p>
    <w:p w14:paraId="2E7E8BD8" w14:textId="77777777" w:rsidR="00D765EC" w:rsidRDefault="00000000">
      <w:pPr>
        <w:numPr>
          <w:ilvl w:val="0"/>
          <w:numId w:val="2"/>
        </w:numPr>
        <w:spacing w:after="240" w:line="480" w:lineRule="auto"/>
        <w:rPr>
          <w:sz w:val="24"/>
          <w:szCs w:val="24"/>
        </w:rPr>
      </w:pPr>
      <w:r>
        <w:rPr>
          <w:sz w:val="24"/>
          <w:szCs w:val="24"/>
        </w:rPr>
        <w:t>Regional organizations with demonstrable direct benefits to Saint Lucia</w:t>
      </w:r>
    </w:p>
    <w:p w14:paraId="47C796F0" w14:textId="257AE671" w:rsidR="00D765EC" w:rsidRDefault="00000000">
      <w:pPr>
        <w:spacing w:before="240" w:after="120"/>
        <w:rPr>
          <w:sz w:val="24"/>
          <w:szCs w:val="24"/>
        </w:rPr>
      </w:pPr>
      <w:r>
        <w:rPr>
          <w:sz w:val="24"/>
          <w:szCs w:val="24"/>
        </w:rPr>
        <w:t xml:space="preserve">Collaborative ventures involving partnerships with local community-based </w:t>
      </w:r>
      <w:proofErr w:type="spellStart"/>
      <w:r>
        <w:rPr>
          <w:sz w:val="24"/>
          <w:szCs w:val="24"/>
        </w:rPr>
        <w:t>organisations</w:t>
      </w:r>
      <w:proofErr w:type="spellEnd"/>
      <w:r>
        <w:rPr>
          <w:sz w:val="24"/>
          <w:szCs w:val="24"/>
        </w:rPr>
        <w:t xml:space="preserve"> and national or regional </w:t>
      </w:r>
      <w:proofErr w:type="spellStart"/>
      <w:r>
        <w:rPr>
          <w:sz w:val="24"/>
          <w:szCs w:val="24"/>
        </w:rPr>
        <w:t>organisations</w:t>
      </w:r>
      <w:proofErr w:type="spellEnd"/>
      <w:r>
        <w:rPr>
          <w:sz w:val="24"/>
          <w:szCs w:val="24"/>
        </w:rPr>
        <w:t>, with a proven track record of project implementation in marine pollution reduction in Saint Lucia are permissible.</w:t>
      </w:r>
    </w:p>
    <w:p w14:paraId="4EF65B3D" w14:textId="77777777" w:rsidR="00D765EC" w:rsidRDefault="00000000">
      <w:pPr>
        <w:rPr>
          <w:sz w:val="24"/>
          <w:szCs w:val="24"/>
        </w:rPr>
      </w:pPr>
      <w:r>
        <w:pict w14:anchorId="60C588EA">
          <v:rect id="_x0000_i1028" style="width:0;height:1.5pt" o:hralign="center" o:hrstd="t" o:hr="t" fillcolor="#a0a0a0" stroked="f"/>
        </w:pict>
      </w:r>
    </w:p>
    <w:p w14:paraId="5C171C22" w14:textId="77777777" w:rsidR="00D765EC" w:rsidRDefault="00000000">
      <w:pPr>
        <w:pStyle w:val="Heading3"/>
        <w:keepNext w:val="0"/>
        <w:keepLines w:val="0"/>
        <w:spacing w:before="280"/>
        <w:rPr>
          <w:b/>
          <w:color w:val="000000"/>
          <w:sz w:val="24"/>
          <w:szCs w:val="24"/>
        </w:rPr>
      </w:pPr>
      <w:bookmarkStart w:id="4" w:name="_r1dzkbvarjfl" w:colFirst="0" w:colLast="0"/>
      <w:bookmarkEnd w:id="4"/>
      <w:r>
        <w:rPr>
          <w:b/>
          <w:color w:val="000000"/>
          <w:sz w:val="24"/>
          <w:szCs w:val="24"/>
        </w:rPr>
        <w:t>Funding and Duration</w:t>
      </w:r>
    </w:p>
    <w:p w14:paraId="7D9F308B" w14:textId="77777777" w:rsidR="00D765EC" w:rsidRDefault="00000000">
      <w:pPr>
        <w:numPr>
          <w:ilvl w:val="0"/>
          <w:numId w:val="4"/>
        </w:numPr>
        <w:spacing w:before="240" w:line="480" w:lineRule="auto"/>
        <w:rPr>
          <w:sz w:val="24"/>
          <w:szCs w:val="24"/>
        </w:rPr>
      </w:pPr>
      <w:r>
        <w:rPr>
          <w:b/>
          <w:sz w:val="24"/>
          <w:szCs w:val="24"/>
        </w:rPr>
        <w:t>Maximum Grant:</w:t>
      </w:r>
      <w:r>
        <w:rPr>
          <w:sz w:val="24"/>
          <w:szCs w:val="24"/>
        </w:rPr>
        <w:t xml:space="preserve"> XCD 80,000</w:t>
      </w:r>
    </w:p>
    <w:p w14:paraId="5F164FC9" w14:textId="77777777" w:rsidR="00D765EC" w:rsidRDefault="00000000">
      <w:pPr>
        <w:numPr>
          <w:ilvl w:val="0"/>
          <w:numId w:val="4"/>
        </w:numPr>
        <w:spacing w:line="480" w:lineRule="auto"/>
        <w:rPr>
          <w:sz w:val="24"/>
          <w:szCs w:val="24"/>
        </w:rPr>
      </w:pPr>
      <w:r>
        <w:rPr>
          <w:b/>
          <w:sz w:val="24"/>
          <w:szCs w:val="24"/>
        </w:rPr>
        <w:t>Project Duration:</w:t>
      </w:r>
      <w:r>
        <w:rPr>
          <w:sz w:val="24"/>
          <w:szCs w:val="24"/>
        </w:rPr>
        <w:t xml:space="preserve"> Up to 15 months</w:t>
      </w:r>
    </w:p>
    <w:p w14:paraId="75FFC5A2" w14:textId="76E7382B" w:rsidR="00D765EC" w:rsidRDefault="00000000">
      <w:pPr>
        <w:numPr>
          <w:ilvl w:val="0"/>
          <w:numId w:val="4"/>
        </w:numPr>
        <w:spacing w:after="240"/>
        <w:rPr>
          <w:sz w:val="24"/>
          <w:szCs w:val="24"/>
        </w:rPr>
      </w:pPr>
      <w:r>
        <w:rPr>
          <w:b/>
          <w:sz w:val="24"/>
          <w:szCs w:val="24"/>
        </w:rPr>
        <w:t>Eligible Expenses:</w:t>
      </w:r>
      <w:r>
        <w:rPr>
          <w:sz w:val="24"/>
          <w:szCs w:val="24"/>
        </w:rPr>
        <w:t xml:space="preserve"> Personnel, supplies and equipment, workshops and outreach, transportation, monitoring and evaluation, minor infrastructure and institutional costs directly tied to the project</w:t>
      </w:r>
    </w:p>
    <w:p w14:paraId="704DBC1A" w14:textId="77777777" w:rsidR="00D765EC" w:rsidRDefault="00000000">
      <w:r>
        <w:pict w14:anchorId="15225E64">
          <v:rect id="_x0000_i1029" style="width:0;height:1.5pt" o:hralign="center" o:bullet="t" o:hrstd="t" o:hr="t" fillcolor="#a0a0a0" stroked="f"/>
        </w:pict>
      </w:r>
    </w:p>
    <w:p w14:paraId="27F482B8" w14:textId="77777777" w:rsidR="0012705E" w:rsidRDefault="0012705E"/>
    <w:p w14:paraId="580F0D8D" w14:textId="77777777" w:rsidR="0012705E" w:rsidRDefault="0012705E">
      <w:pPr>
        <w:rPr>
          <w:sz w:val="24"/>
          <w:szCs w:val="24"/>
        </w:rPr>
      </w:pPr>
    </w:p>
    <w:p w14:paraId="71363325" w14:textId="77777777" w:rsidR="00D765EC" w:rsidRDefault="00000000">
      <w:pPr>
        <w:pStyle w:val="Heading3"/>
        <w:keepNext w:val="0"/>
        <w:keepLines w:val="0"/>
        <w:spacing w:before="280"/>
        <w:rPr>
          <w:b/>
          <w:color w:val="000000"/>
          <w:sz w:val="24"/>
          <w:szCs w:val="24"/>
        </w:rPr>
      </w:pPr>
      <w:bookmarkStart w:id="5" w:name="_36r0thw5un1z" w:colFirst="0" w:colLast="0"/>
      <w:bookmarkEnd w:id="5"/>
      <w:r>
        <w:rPr>
          <w:b/>
          <w:color w:val="000000"/>
          <w:sz w:val="24"/>
          <w:szCs w:val="24"/>
        </w:rPr>
        <w:lastRenderedPageBreak/>
        <w:t>Concept Note Submission Requirements</w:t>
      </w:r>
    </w:p>
    <w:p w14:paraId="4754FC77" w14:textId="77777777" w:rsidR="00D765EC" w:rsidRDefault="00000000">
      <w:pPr>
        <w:spacing w:before="240"/>
        <w:rPr>
          <w:rFonts w:ascii="Avenir" w:eastAsia="Avenir" w:hAnsi="Avenir" w:cs="Avenir"/>
          <w:sz w:val="24"/>
          <w:szCs w:val="24"/>
        </w:rPr>
      </w:pPr>
      <w:r>
        <w:rPr>
          <w:b/>
          <w:sz w:val="24"/>
          <w:szCs w:val="24"/>
        </w:rPr>
        <w:t>Submissions must include:</w:t>
      </w:r>
      <w:r>
        <w:rPr>
          <w:sz w:val="24"/>
          <w:szCs w:val="24"/>
        </w:rPr>
        <w:br/>
        <w:t>Concept Note Template (</w:t>
      </w:r>
      <w:r>
        <w:rPr>
          <w:b/>
          <w:sz w:val="24"/>
          <w:szCs w:val="24"/>
          <w:u w:val="single"/>
        </w:rPr>
        <w:t>completed in full)</w:t>
      </w:r>
      <w:r>
        <w:rPr>
          <w:sz w:val="24"/>
          <w:szCs w:val="24"/>
        </w:rPr>
        <w:t xml:space="preserve"> </w:t>
      </w:r>
      <w:r>
        <w:rPr>
          <w:rFonts w:ascii="Avenir" w:eastAsia="Avenir" w:hAnsi="Avenir" w:cs="Avenir"/>
          <w:sz w:val="24"/>
          <w:szCs w:val="24"/>
        </w:rPr>
        <w:t xml:space="preserve">- </w:t>
      </w:r>
      <w:hyperlink r:id="rId9">
        <w:r>
          <w:rPr>
            <w:rFonts w:ascii="Avenir" w:eastAsia="Avenir" w:hAnsi="Avenir" w:cs="Avenir"/>
            <w:color w:val="0563C1"/>
            <w:sz w:val="24"/>
            <w:szCs w:val="24"/>
            <w:u w:val="single"/>
          </w:rPr>
          <w:t>https://rb.gy/de1c9</w:t>
        </w:r>
      </w:hyperlink>
      <w:r>
        <w:rPr>
          <w:rFonts w:ascii="Avenir" w:eastAsia="Avenir" w:hAnsi="Avenir" w:cs="Avenir"/>
          <w:sz w:val="24"/>
          <w:szCs w:val="24"/>
        </w:rPr>
        <w:t xml:space="preserve"> [Link to be updated]</w:t>
      </w:r>
    </w:p>
    <w:p w14:paraId="22663BF9" w14:textId="77777777" w:rsidR="00D765EC" w:rsidRDefault="00000000">
      <w:pPr>
        <w:rPr>
          <w:rFonts w:ascii="Avenir" w:eastAsia="Avenir" w:hAnsi="Avenir" w:cs="Avenir"/>
          <w:sz w:val="24"/>
          <w:szCs w:val="24"/>
        </w:rPr>
      </w:pPr>
      <w:r>
        <w:rPr>
          <w:sz w:val="24"/>
          <w:szCs w:val="24"/>
        </w:rPr>
        <w:t>Budget (XCD) and Work Plan Template</w:t>
      </w:r>
      <w:r>
        <w:rPr>
          <w:rFonts w:ascii="Avenir" w:eastAsia="Avenir" w:hAnsi="Avenir" w:cs="Avenir"/>
          <w:sz w:val="24"/>
          <w:szCs w:val="24"/>
        </w:rPr>
        <w:t xml:space="preserve"> - </w:t>
      </w:r>
      <w:hyperlink r:id="rId10">
        <w:r>
          <w:rPr>
            <w:rFonts w:ascii="Avenir" w:eastAsia="Avenir" w:hAnsi="Avenir" w:cs="Avenir"/>
            <w:color w:val="0563C1"/>
            <w:sz w:val="24"/>
            <w:szCs w:val="24"/>
            <w:u w:val="single"/>
          </w:rPr>
          <w:t>https://rb.gy/7j0yw</w:t>
        </w:r>
      </w:hyperlink>
      <w:r>
        <w:rPr>
          <w:rFonts w:ascii="Avenir" w:eastAsia="Avenir" w:hAnsi="Avenir" w:cs="Avenir"/>
          <w:sz w:val="24"/>
          <w:szCs w:val="24"/>
        </w:rPr>
        <w:t xml:space="preserve"> [Link to be updated]</w:t>
      </w:r>
    </w:p>
    <w:p w14:paraId="471771A9" w14:textId="6566D9ED" w:rsidR="00D765EC" w:rsidRDefault="00000000">
      <w:pPr>
        <w:spacing w:before="240"/>
        <w:rPr>
          <w:sz w:val="24"/>
          <w:szCs w:val="24"/>
        </w:rPr>
      </w:pPr>
      <w:r>
        <w:rPr>
          <w:sz w:val="24"/>
          <w:szCs w:val="24"/>
        </w:rPr>
        <w:t xml:space="preserve">The Call for Concept Notes is open from </w:t>
      </w:r>
      <w:r w:rsidR="006762DF">
        <w:rPr>
          <w:b/>
          <w:sz w:val="24"/>
          <w:szCs w:val="24"/>
        </w:rPr>
        <w:t>29</w:t>
      </w:r>
      <w:r w:rsidR="006762DF" w:rsidRPr="006762DF">
        <w:rPr>
          <w:b/>
          <w:sz w:val="24"/>
          <w:szCs w:val="24"/>
          <w:vertAlign w:val="superscript"/>
        </w:rPr>
        <w:t>th</w:t>
      </w:r>
      <w:r w:rsidR="006762DF">
        <w:rPr>
          <w:b/>
          <w:sz w:val="24"/>
          <w:szCs w:val="24"/>
        </w:rPr>
        <w:t xml:space="preserve"> September</w:t>
      </w:r>
      <w:r>
        <w:rPr>
          <w:b/>
          <w:sz w:val="24"/>
          <w:szCs w:val="24"/>
        </w:rPr>
        <w:t xml:space="preserve">, 2025 to </w:t>
      </w:r>
      <w:r w:rsidR="00666A5C">
        <w:rPr>
          <w:b/>
          <w:sz w:val="24"/>
          <w:szCs w:val="24"/>
        </w:rPr>
        <w:t>31</w:t>
      </w:r>
      <w:r w:rsidR="00666A5C" w:rsidRPr="00666A5C">
        <w:rPr>
          <w:b/>
          <w:sz w:val="24"/>
          <w:szCs w:val="24"/>
          <w:vertAlign w:val="superscript"/>
        </w:rPr>
        <w:t>st</w:t>
      </w:r>
      <w:r w:rsidR="00666A5C">
        <w:rPr>
          <w:b/>
          <w:sz w:val="24"/>
          <w:szCs w:val="24"/>
        </w:rPr>
        <w:t xml:space="preserve"> October</w:t>
      </w:r>
      <w:r>
        <w:rPr>
          <w:b/>
          <w:sz w:val="24"/>
          <w:szCs w:val="24"/>
        </w:rPr>
        <w:t>, 2025</w:t>
      </w:r>
    </w:p>
    <w:p w14:paraId="69702EB1" w14:textId="77777777" w:rsidR="00D765EC" w:rsidRDefault="00000000">
      <w:pPr>
        <w:rPr>
          <w:sz w:val="24"/>
          <w:szCs w:val="24"/>
        </w:rPr>
      </w:pPr>
      <w:r>
        <w:pict w14:anchorId="628BCC96">
          <v:rect id="_x0000_i1030" style="width:0;height:1.5pt" o:hralign="center" o:hrstd="t" o:hr="t" fillcolor="#a0a0a0" stroked="f"/>
        </w:pict>
      </w:r>
    </w:p>
    <w:p w14:paraId="0FBC3563" w14:textId="77777777" w:rsidR="00D765EC" w:rsidRDefault="00000000">
      <w:pPr>
        <w:pStyle w:val="Heading3"/>
        <w:keepNext w:val="0"/>
        <w:keepLines w:val="0"/>
        <w:spacing w:before="280"/>
        <w:rPr>
          <w:b/>
          <w:color w:val="000000"/>
          <w:sz w:val="24"/>
          <w:szCs w:val="24"/>
        </w:rPr>
      </w:pPr>
      <w:bookmarkStart w:id="6" w:name="_mp8dttcbbm67" w:colFirst="0" w:colLast="0"/>
      <w:bookmarkEnd w:id="6"/>
      <w:r>
        <w:rPr>
          <w:b/>
          <w:color w:val="000000"/>
          <w:sz w:val="24"/>
          <w:szCs w:val="24"/>
        </w:rPr>
        <w:t>Evaluation Criteria</w:t>
      </w:r>
    </w:p>
    <w:p w14:paraId="4258DED2" w14:textId="77777777" w:rsidR="00D765EC" w:rsidRDefault="00000000">
      <w:pPr>
        <w:pStyle w:val="Heading4"/>
        <w:keepNext w:val="0"/>
        <w:keepLines w:val="0"/>
        <w:spacing w:before="240" w:after="40"/>
      </w:pPr>
      <w:bookmarkStart w:id="7" w:name="_kwy3suyhmpqh" w:colFirst="0" w:colLast="0"/>
      <w:bookmarkEnd w:id="7"/>
      <w:r>
        <w:t>Concept Notes will be assessed based on:</w:t>
      </w:r>
    </w:p>
    <w:p w14:paraId="6668FF8B" w14:textId="77777777" w:rsidR="00D765EC" w:rsidRDefault="00000000">
      <w:pPr>
        <w:numPr>
          <w:ilvl w:val="0"/>
          <w:numId w:val="3"/>
        </w:numPr>
        <w:spacing w:before="240" w:line="480" w:lineRule="auto"/>
        <w:rPr>
          <w:sz w:val="24"/>
          <w:szCs w:val="24"/>
        </w:rPr>
      </w:pPr>
      <w:r>
        <w:rPr>
          <w:sz w:val="24"/>
          <w:szCs w:val="24"/>
        </w:rPr>
        <w:t>Alignment with marine pollution reduction goals and SLUNCF priorities</w:t>
      </w:r>
    </w:p>
    <w:p w14:paraId="65206EDB" w14:textId="77777777" w:rsidR="00D765EC" w:rsidRDefault="00000000">
      <w:pPr>
        <w:numPr>
          <w:ilvl w:val="0"/>
          <w:numId w:val="3"/>
        </w:numPr>
        <w:spacing w:line="480" w:lineRule="auto"/>
        <w:rPr>
          <w:sz w:val="24"/>
          <w:szCs w:val="24"/>
        </w:rPr>
      </w:pPr>
      <w:r>
        <w:rPr>
          <w:sz w:val="24"/>
          <w:szCs w:val="24"/>
        </w:rPr>
        <w:t>Feasibility and technical soundness of the project approach</w:t>
      </w:r>
    </w:p>
    <w:p w14:paraId="2849AEF6" w14:textId="77777777" w:rsidR="00D765EC" w:rsidRDefault="00000000">
      <w:pPr>
        <w:numPr>
          <w:ilvl w:val="0"/>
          <w:numId w:val="3"/>
        </w:numPr>
        <w:spacing w:line="480" w:lineRule="auto"/>
        <w:rPr>
          <w:sz w:val="24"/>
          <w:szCs w:val="24"/>
        </w:rPr>
      </w:pPr>
      <w:r>
        <w:rPr>
          <w:sz w:val="24"/>
          <w:szCs w:val="24"/>
        </w:rPr>
        <w:t>Institutional capacity and experience of applicants in executing similar projects</w:t>
      </w:r>
    </w:p>
    <w:p w14:paraId="2DC9E052" w14:textId="77777777" w:rsidR="00D765EC" w:rsidRDefault="00000000">
      <w:pPr>
        <w:numPr>
          <w:ilvl w:val="0"/>
          <w:numId w:val="3"/>
        </w:numPr>
        <w:spacing w:line="480" w:lineRule="auto"/>
        <w:rPr>
          <w:sz w:val="24"/>
          <w:szCs w:val="24"/>
        </w:rPr>
      </w:pPr>
      <w:r>
        <w:rPr>
          <w:sz w:val="24"/>
          <w:szCs w:val="24"/>
        </w:rPr>
        <w:t>Environmental and socio-economic impact</w:t>
      </w:r>
    </w:p>
    <w:p w14:paraId="34AF722C" w14:textId="77777777" w:rsidR="00D765EC" w:rsidRDefault="00000000">
      <w:pPr>
        <w:numPr>
          <w:ilvl w:val="0"/>
          <w:numId w:val="3"/>
        </w:numPr>
        <w:spacing w:line="480" w:lineRule="auto"/>
        <w:rPr>
          <w:sz w:val="24"/>
          <w:szCs w:val="24"/>
        </w:rPr>
      </w:pPr>
      <w:r>
        <w:rPr>
          <w:sz w:val="24"/>
          <w:szCs w:val="24"/>
        </w:rPr>
        <w:t>Cost-effectiveness and clarity of budget</w:t>
      </w:r>
    </w:p>
    <w:p w14:paraId="49BBC74B" w14:textId="77777777" w:rsidR="00D765EC" w:rsidRDefault="00000000">
      <w:pPr>
        <w:numPr>
          <w:ilvl w:val="0"/>
          <w:numId w:val="3"/>
        </w:numPr>
        <w:spacing w:line="480" w:lineRule="auto"/>
        <w:rPr>
          <w:sz w:val="24"/>
          <w:szCs w:val="24"/>
        </w:rPr>
      </w:pPr>
      <w:r>
        <w:rPr>
          <w:sz w:val="24"/>
          <w:szCs w:val="24"/>
        </w:rPr>
        <w:t>Community engagement and local capacity building</w:t>
      </w:r>
    </w:p>
    <w:p w14:paraId="43D962C2" w14:textId="77777777" w:rsidR="00D765EC" w:rsidRDefault="00000000">
      <w:pPr>
        <w:numPr>
          <w:ilvl w:val="0"/>
          <w:numId w:val="3"/>
        </w:numPr>
        <w:spacing w:line="480" w:lineRule="auto"/>
        <w:rPr>
          <w:sz w:val="24"/>
          <w:szCs w:val="24"/>
        </w:rPr>
      </w:pPr>
      <w:r>
        <w:rPr>
          <w:sz w:val="24"/>
          <w:szCs w:val="24"/>
        </w:rPr>
        <w:t>Innovation and potential for replication or scale-up</w:t>
      </w:r>
    </w:p>
    <w:p w14:paraId="05AE9681" w14:textId="77777777" w:rsidR="00D765EC" w:rsidRDefault="00000000">
      <w:pPr>
        <w:numPr>
          <w:ilvl w:val="0"/>
          <w:numId w:val="3"/>
        </w:numPr>
        <w:spacing w:after="120" w:line="360" w:lineRule="auto"/>
        <w:rPr>
          <w:sz w:val="24"/>
          <w:szCs w:val="24"/>
        </w:rPr>
      </w:pPr>
      <w:r>
        <w:rPr>
          <w:sz w:val="24"/>
          <w:szCs w:val="24"/>
        </w:rPr>
        <w:t>Sustainability beyond the life of the project</w:t>
      </w:r>
    </w:p>
    <w:p w14:paraId="15D0872B" w14:textId="77777777" w:rsidR="00D765EC" w:rsidRDefault="00000000">
      <w:pPr>
        <w:rPr>
          <w:b/>
          <w:color w:val="000000"/>
          <w:sz w:val="24"/>
          <w:szCs w:val="24"/>
        </w:rPr>
      </w:pPr>
      <w:r>
        <w:pict w14:anchorId="2834816B">
          <v:rect id="_x0000_i1031" style="width:0;height:1.5pt" o:hralign="center" o:hrstd="t" o:hr="t" fillcolor="#a0a0a0" stroked="f"/>
        </w:pict>
      </w:r>
    </w:p>
    <w:p w14:paraId="7BDE27DA" w14:textId="77777777" w:rsidR="00D765EC" w:rsidRDefault="00000000">
      <w:pPr>
        <w:pStyle w:val="Heading3"/>
        <w:keepNext w:val="0"/>
        <w:keepLines w:val="0"/>
        <w:spacing w:before="280"/>
        <w:rPr>
          <w:b/>
          <w:color w:val="000000"/>
          <w:sz w:val="24"/>
          <w:szCs w:val="24"/>
        </w:rPr>
      </w:pPr>
      <w:bookmarkStart w:id="8" w:name="_rxmb59udu3x1" w:colFirst="0" w:colLast="0"/>
      <w:bookmarkEnd w:id="8"/>
      <w:r>
        <w:rPr>
          <w:b/>
          <w:color w:val="000000"/>
          <w:sz w:val="24"/>
          <w:szCs w:val="24"/>
        </w:rPr>
        <w:t>Submission Instructions</w:t>
      </w:r>
    </w:p>
    <w:p w14:paraId="14ABCEFC" w14:textId="13FC1655" w:rsidR="00D765EC" w:rsidRDefault="00000000">
      <w:pPr>
        <w:spacing w:before="240" w:after="240"/>
        <w:rPr>
          <w:sz w:val="24"/>
          <w:szCs w:val="24"/>
        </w:rPr>
      </w:pPr>
      <w:r>
        <w:rPr>
          <w:sz w:val="24"/>
          <w:szCs w:val="24"/>
        </w:rPr>
        <w:t xml:space="preserve">Applications must be submitted via email to </w:t>
      </w:r>
      <w:hyperlink r:id="rId11">
        <w:r>
          <w:rPr>
            <w:color w:val="1155CC"/>
            <w:sz w:val="24"/>
            <w:szCs w:val="24"/>
            <w:u w:val="single"/>
          </w:rPr>
          <w:t>po@sluncf.org</w:t>
        </w:r>
      </w:hyperlink>
      <w:r>
        <w:rPr>
          <w:sz w:val="24"/>
          <w:szCs w:val="24"/>
        </w:rPr>
        <w:t xml:space="preserve"> and copied to </w:t>
      </w:r>
      <w:hyperlink r:id="rId12">
        <w:r>
          <w:rPr>
            <w:color w:val="1155CC"/>
            <w:sz w:val="24"/>
            <w:szCs w:val="24"/>
            <w:u w:val="single"/>
          </w:rPr>
          <w:t>admin@sluncf.org</w:t>
        </w:r>
      </w:hyperlink>
      <w:r>
        <w:rPr>
          <w:sz w:val="24"/>
          <w:szCs w:val="24"/>
        </w:rPr>
        <w:t xml:space="preserve"> no later than 4:00 PM on </w:t>
      </w:r>
      <w:r w:rsidR="00666A5C">
        <w:rPr>
          <w:sz w:val="24"/>
          <w:szCs w:val="24"/>
        </w:rPr>
        <w:t>31</w:t>
      </w:r>
      <w:r w:rsidR="00666A5C" w:rsidRPr="00666A5C">
        <w:rPr>
          <w:sz w:val="24"/>
          <w:szCs w:val="24"/>
          <w:vertAlign w:val="superscript"/>
        </w:rPr>
        <w:t>st</w:t>
      </w:r>
      <w:r w:rsidR="00666A5C">
        <w:rPr>
          <w:sz w:val="24"/>
          <w:szCs w:val="24"/>
        </w:rPr>
        <w:t xml:space="preserve"> October,</w:t>
      </w:r>
      <w:r>
        <w:rPr>
          <w:sz w:val="24"/>
          <w:szCs w:val="24"/>
        </w:rPr>
        <w:t xml:space="preserve"> 2025.</w:t>
      </w:r>
    </w:p>
    <w:p w14:paraId="1E304588" w14:textId="5487AE71" w:rsidR="00D765EC" w:rsidRDefault="00000000">
      <w:pPr>
        <w:spacing w:before="240" w:after="120"/>
        <w:rPr>
          <w:b/>
          <w:sz w:val="24"/>
          <w:szCs w:val="24"/>
        </w:rPr>
      </w:pPr>
      <w:r>
        <w:rPr>
          <w:sz w:val="24"/>
          <w:szCs w:val="24"/>
        </w:rPr>
        <w:t xml:space="preserve">Use the subject line: </w:t>
      </w:r>
      <w:r>
        <w:rPr>
          <w:b/>
          <w:sz w:val="24"/>
          <w:szCs w:val="24"/>
        </w:rPr>
        <w:t>“SLUNCF Marine Pollution CN”</w:t>
      </w:r>
    </w:p>
    <w:p w14:paraId="3CE83DC9" w14:textId="77777777" w:rsidR="00D765EC" w:rsidRDefault="00000000">
      <w:pPr>
        <w:spacing w:before="120" w:after="240"/>
        <w:rPr>
          <w:sz w:val="24"/>
          <w:szCs w:val="24"/>
        </w:rPr>
      </w:pPr>
      <w:r>
        <w:rPr>
          <w:sz w:val="24"/>
          <w:szCs w:val="24"/>
        </w:rPr>
        <w:t>Incomplete or late submissions will not be considered.</w:t>
      </w:r>
    </w:p>
    <w:sectPr w:rsidR="00D765EC">
      <w:headerReference w:type="default" r:id="rId13"/>
      <w:footerReference w:type="default" r:id="rId14"/>
      <w:pgSz w:w="12240" w:h="15840"/>
      <w:pgMar w:top="1440" w:right="1440" w:bottom="1440" w:left="1440" w:header="431" w:footer="43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B5CFC1" w14:textId="77777777" w:rsidR="00B80ED4" w:rsidRDefault="00B80ED4">
      <w:pPr>
        <w:spacing w:line="240" w:lineRule="auto"/>
      </w:pPr>
      <w:r>
        <w:separator/>
      </w:r>
    </w:p>
  </w:endnote>
  <w:endnote w:type="continuationSeparator" w:id="0">
    <w:p w14:paraId="1817D25F" w14:textId="77777777" w:rsidR="00B80ED4" w:rsidRDefault="00B80ED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9C017" w14:textId="77777777" w:rsidR="00D765EC" w:rsidRDefault="00000000">
    <w:pPr>
      <w:ind w:left="-810" w:right="-1080" w:hanging="90"/>
      <w:jc w:val="center"/>
    </w:pPr>
    <w:r>
      <w:rPr>
        <w:noProof/>
      </w:rPr>
      <w:drawing>
        <wp:inline distT="114300" distB="114300" distL="114300" distR="114300" wp14:anchorId="78EEDFB5" wp14:editId="7F09299F">
          <wp:extent cx="1438973" cy="542925"/>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438973" cy="542925"/>
                  </a:xfrm>
                  <a:prstGeom prst="rect">
                    <a:avLst/>
                  </a:prstGeom>
                  <a:ln/>
                </pic:spPr>
              </pic:pic>
            </a:graphicData>
          </a:graphic>
        </wp:inline>
      </w:drawing>
    </w:r>
    <w:r>
      <w:t xml:space="preserve">       </w:t>
    </w:r>
    <w:r>
      <w:rPr>
        <w:noProof/>
        <w:sz w:val="24"/>
        <w:szCs w:val="24"/>
      </w:rPr>
      <w:drawing>
        <wp:inline distT="114300" distB="114300" distL="114300" distR="114300" wp14:anchorId="1D8EB72B" wp14:editId="0715B096">
          <wp:extent cx="1289247" cy="517341"/>
          <wp:effectExtent l="0" t="0" r="0" b="0"/>
          <wp:docPr id="5"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2"/>
                  <a:srcRect l="14222" t="37494" r="15999" b="34417"/>
                  <a:stretch>
                    <a:fillRect/>
                  </a:stretch>
                </pic:blipFill>
                <pic:spPr>
                  <a:xfrm>
                    <a:off x="0" y="0"/>
                    <a:ext cx="1289247" cy="517341"/>
                  </a:xfrm>
                  <a:prstGeom prst="rect">
                    <a:avLst/>
                  </a:prstGeom>
                  <a:ln/>
                </pic:spPr>
              </pic:pic>
            </a:graphicData>
          </a:graphic>
        </wp:inline>
      </w:drawing>
    </w:r>
    <w:r>
      <w:rPr>
        <w:sz w:val="24"/>
        <w:szCs w:val="24"/>
      </w:rPr>
      <w:t xml:space="preserve">       </w:t>
    </w:r>
    <w:r>
      <w:rPr>
        <w:noProof/>
      </w:rPr>
      <w:drawing>
        <wp:inline distT="114300" distB="114300" distL="114300" distR="114300" wp14:anchorId="6624144D" wp14:editId="112BB574">
          <wp:extent cx="866774" cy="724011"/>
          <wp:effectExtent l="0" t="0" r="0" b="0"/>
          <wp:docPr id="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3"/>
                  <a:srcRect l="3643" t="2941" r="3238" b="2941"/>
                  <a:stretch>
                    <a:fillRect/>
                  </a:stretch>
                </pic:blipFill>
                <pic:spPr>
                  <a:xfrm>
                    <a:off x="0" y="0"/>
                    <a:ext cx="866774" cy="724011"/>
                  </a:xfrm>
                  <a:prstGeom prst="rect">
                    <a:avLst/>
                  </a:prstGeom>
                  <a:ln/>
                </pic:spPr>
              </pic:pic>
            </a:graphicData>
          </a:graphic>
        </wp:inline>
      </w:drawing>
    </w:r>
    <w:r>
      <w:t xml:space="preserve">    </w:t>
    </w:r>
    <w:r>
      <w:rPr>
        <w:sz w:val="24"/>
        <w:szCs w:val="24"/>
      </w:rPr>
      <w:t xml:space="preserve">   </w:t>
    </w:r>
    <w:r>
      <w:rPr>
        <w:noProof/>
      </w:rPr>
      <w:drawing>
        <wp:inline distT="114300" distB="114300" distL="114300" distR="114300" wp14:anchorId="54DCD0B2" wp14:editId="363F274A">
          <wp:extent cx="1539787" cy="542925"/>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1539787" cy="542925"/>
                  </a:xfrm>
                  <a:prstGeom prst="rect">
                    <a:avLst/>
                  </a:prstGeom>
                  <a:ln/>
                </pic:spPr>
              </pic:pic>
            </a:graphicData>
          </a:graphic>
        </wp:inline>
      </w:drawing>
    </w:r>
  </w:p>
  <w:p w14:paraId="110B047B" w14:textId="77777777" w:rsidR="00D765EC" w:rsidRDefault="00D765E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E1F970" w14:textId="77777777" w:rsidR="00B80ED4" w:rsidRDefault="00B80ED4">
      <w:pPr>
        <w:spacing w:line="240" w:lineRule="auto"/>
      </w:pPr>
      <w:r>
        <w:separator/>
      </w:r>
    </w:p>
  </w:footnote>
  <w:footnote w:type="continuationSeparator" w:id="0">
    <w:p w14:paraId="1FEBE708" w14:textId="77777777" w:rsidR="00B80ED4" w:rsidRDefault="00B80ED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029CF" w14:textId="77777777" w:rsidR="00D765EC" w:rsidRDefault="00000000">
    <w:pPr>
      <w:ind w:left="-810" w:right="-1080" w:hanging="90"/>
      <w:jc w:val="center"/>
    </w:pPr>
    <w:r>
      <w:rPr>
        <w:noProof/>
      </w:rPr>
      <w:drawing>
        <wp:inline distT="114300" distB="114300" distL="114300" distR="114300" wp14:anchorId="5E6D43D7" wp14:editId="20D07A41">
          <wp:extent cx="795338" cy="857473"/>
          <wp:effectExtent l="0" t="0" r="0" b="0"/>
          <wp:docPr id="4"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795338" cy="857473"/>
                  </a:xfrm>
                  <a:prstGeom prst="rect">
                    <a:avLst/>
                  </a:prstGeom>
                  <a:ln/>
                </pic:spPr>
              </pic:pic>
            </a:graphicData>
          </a:graphic>
        </wp:inline>
      </w:drawing>
    </w:r>
  </w:p>
  <w:p w14:paraId="7730B413" w14:textId="77777777" w:rsidR="00D765EC" w:rsidRDefault="00000000">
    <w:pPr>
      <w:ind w:left="-810" w:right="-1080" w:hanging="90"/>
      <w:jc w:val="cent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EC6659"/>
    <w:multiLevelType w:val="multilevel"/>
    <w:tmpl w:val="64D4AD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24D232B"/>
    <w:multiLevelType w:val="multilevel"/>
    <w:tmpl w:val="E43A3E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41038CA"/>
    <w:multiLevelType w:val="multilevel"/>
    <w:tmpl w:val="B5CE41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E360A76"/>
    <w:multiLevelType w:val="multilevel"/>
    <w:tmpl w:val="20303F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035959476">
    <w:abstractNumId w:val="3"/>
  </w:num>
  <w:num w:numId="2" w16cid:durableId="525489973">
    <w:abstractNumId w:val="2"/>
  </w:num>
  <w:num w:numId="3" w16cid:durableId="1671371786">
    <w:abstractNumId w:val="0"/>
  </w:num>
  <w:num w:numId="4" w16cid:durableId="12882709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65EC"/>
    <w:rsid w:val="0012705E"/>
    <w:rsid w:val="00393CD4"/>
    <w:rsid w:val="004E328A"/>
    <w:rsid w:val="00542039"/>
    <w:rsid w:val="00594E3B"/>
    <w:rsid w:val="00666A5C"/>
    <w:rsid w:val="006762DF"/>
    <w:rsid w:val="00B624FD"/>
    <w:rsid w:val="00B80ED4"/>
    <w:rsid w:val="00D765EC"/>
    <w:rsid w:val="00E14D4D"/>
    <w:rsid w:val="00EB6E1D"/>
  </w:rsids>
  <m:mathPr>
    <m:mathFont m:val="Cambria Math"/>
    <m:brkBin m:val="before"/>
    <m:brkBinSub m:val="--"/>
    <m:smallFrac m:val="0"/>
    <m:dispDef/>
    <m:lMargin m:val="0"/>
    <m:rMargin m:val="0"/>
    <m:defJc m:val="centerGroup"/>
    <m:wrapIndent m:val="1440"/>
    <m:intLim m:val="subSup"/>
    <m:naryLim m:val="undOvr"/>
  </m:mathPr>
  <w:themeFontLang w:val="en-L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61CAB"/>
  <w15:docId w15:val="{3FC35FF6-59E3-417B-85C0-068447CCD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LC"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po@sluncf.org"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dmin@sluncf.org" TargetMode="External"/><Relationship Id="rId12" Type="http://schemas.openxmlformats.org/officeDocument/2006/relationships/hyperlink" Target="mailto:admin@sluncf.or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o@sluncf.org"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rb.gy/7j0yw" TargetMode="External"/><Relationship Id="rId4" Type="http://schemas.openxmlformats.org/officeDocument/2006/relationships/webSettings" Target="webSettings.xml"/><Relationship Id="rId9" Type="http://schemas.openxmlformats.org/officeDocument/2006/relationships/hyperlink" Target="https://rb.gy/de1c9"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3</Pages>
  <Words>599</Words>
  <Characters>3419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CEO - Craig Henry</dc:creator>
  <cp:lastModifiedBy>SLUNCF-PO</cp:lastModifiedBy>
  <cp:revision>5</cp:revision>
  <dcterms:created xsi:type="dcterms:W3CDTF">2025-05-07T14:15:00Z</dcterms:created>
  <dcterms:modified xsi:type="dcterms:W3CDTF">2025-09-27T20:08:00Z</dcterms:modified>
</cp:coreProperties>
</file>